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078C1">
      <w:pPr>
        <w:pStyle w:val="3"/>
        <w:spacing w:line="240" w:lineRule="auto"/>
        <w:jc w:val="both"/>
        <w:rPr>
          <w:rFonts w:eastAsia="宋体"/>
          <w:bCs/>
          <w:caps w:val="0"/>
          <w:sz w:val="21"/>
          <w:lang w:eastAsia="zh-CN"/>
        </w:rPr>
      </w:pPr>
      <w:r>
        <w:rPr>
          <w:rFonts w:eastAsia="宋体"/>
          <w:bCs/>
          <w:i/>
          <w:caps w:val="0"/>
          <w:sz w:val="21"/>
          <w:lang w:eastAsia="zh-CN"/>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33D57927">
      <w:pPr>
        <w:ind w:left="-7" w:hanging="360"/>
        <w:jc w:val="right"/>
        <w:rPr>
          <w:rFonts w:eastAsia="华文新魏"/>
          <w:sz w:val="40"/>
          <w:lang w:eastAsia="zh-CN"/>
        </w:rPr>
      </w:pPr>
      <w:r>
        <w:rPr>
          <w:rFonts w:eastAsia="PMingLiU"/>
        </w:rPr>
        <w:pict>
          <v:shape id="_x0000_i1025" o:spt="75" type="#_x0000_t75" style="height:33.3pt;width:481.1pt;" filled="f" o:preferrelative="t" stroked="f" coordsize="21600,21600">
            <v:path/>
            <v:fill on="f" focussize="0,0"/>
            <v:stroke on="f" joinstyle="miter"/>
            <v:imagedata r:id="rId4" o:title=""/>
            <o:lock v:ext="edit" aspectratio="t"/>
            <w10:wrap type="none"/>
            <w10:anchorlock/>
          </v:shape>
        </w:pict>
      </w:r>
    </w:p>
    <w:p w14:paraId="1F959C5F">
      <w:pPr>
        <w:ind w:left="-7" w:hanging="360"/>
        <w:rPr>
          <w:sz w:val="20"/>
          <w:lang w:eastAsia="zh-CN"/>
        </w:rPr>
      </w:pPr>
    </w:p>
    <w:p w14:paraId="499C9BC3">
      <w:pPr>
        <w:pStyle w:val="4"/>
        <w:spacing w:line="200" w:lineRule="exact"/>
        <w:jc w:val="center"/>
        <w:rPr>
          <w:i/>
          <w:sz w:val="21"/>
          <w:szCs w:val="21"/>
        </w:rPr>
      </w:pPr>
      <w:r>
        <w:rPr>
          <w:i/>
          <w:sz w:val="21"/>
          <w:szCs w:val="21"/>
        </w:rPr>
        <w:t>(a joint stock company with limited liability incorporated in the People’s Republic of China)</w:t>
      </w:r>
    </w:p>
    <w:p w14:paraId="18106AF9">
      <w:pPr>
        <w:pStyle w:val="4"/>
        <w:spacing w:line="200" w:lineRule="exact"/>
        <w:jc w:val="center"/>
        <w:rPr>
          <w:b/>
          <w:sz w:val="21"/>
          <w:szCs w:val="21"/>
        </w:rPr>
      </w:pPr>
      <w:r>
        <w:rPr>
          <w:sz w:val="21"/>
          <w:szCs w:val="21"/>
        </w:rPr>
        <w:br w:type="textWrapping"/>
      </w:r>
      <w:r>
        <w:rPr>
          <w:b/>
          <w:sz w:val="21"/>
          <w:szCs w:val="21"/>
        </w:rPr>
        <w:t>(</w:t>
      </w:r>
      <w:r>
        <w:rPr>
          <w:rFonts w:hint="eastAsia"/>
          <w:b/>
          <w:sz w:val="21"/>
          <w:szCs w:val="21"/>
          <w:lang w:eastAsia="zh-CN"/>
        </w:rPr>
        <w:t xml:space="preserve">H Share </w:t>
      </w:r>
      <w:r>
        <w:rPr>
          <w:b/>
          <w:sz w:val="21"/>
          <w:szCs w:val="21"/>
        </w:rPr>
        <w:t xml:space="preserve">Stock Code: </w:t>
      </w:r>
      <w:r>
        <w:rPr>
          <w:b/>
          <w:sz w:val="21"/>
          <w:szCs w:val="21"/>
          <w:lang w:eastAsia="zh-CN"/>
        </w:rPr>
        <w:t>0</w:t>
      </w:r>
      <w:r>
        <w:rPr>
          <w:b/>
          <w:sz w:val="21"/>
          <w:szCs w:val="21"/>
        </w:rPr>
        <w:t>0317)</w:t>
      </w:r>
    </w:p>
    <w:p w14:paraId="48E491D9">
      <w:pPr>
        <w:spacing w:line="240" w:lineRule="exact"/>
        <w:ind w:left="546"/>
        <w:jc w:val="center"/>
        <w:rPr>
          <w:rFonts w:ascii="宋体" w:hAnsi="宋体"/>
          <w:b/>
          <w:bCs/>
          <w:sz w:val="24"/>
          <w:lang w:eastAsia="zh-CN"/>
        </w:rPr>
      </w:pPr>
    </w:p>
    <w:p w14:paraId="03BBFEF0">
      <w:pPr>
        <w:pStyle w:val="16"/>
        <w:spacing w:after="120" w:line="320" w:lineRule="exact"/>
        <w:jc w:val="center"/>
        <w:rPr>
          <w:rFonts w:eastAsia="宋体"/>
          <w:b/>
          <w:sz w:val="32"/>
          <w:szCs w:val="32"/>
          <w:lang w:eastAsia="zh-CN"/>
        </w:rPr>
      </w:pPr>
    </w:p>
    <w:p w14:paraId="5E2FED24">
      <w:pPr>
        <w:pStyle w:val="16"/>
        <w:spacing w:after="120" w:line="320" w:lineRule="exact"/>
        <w:jc w:val="center"/>
        <w:rPr>
          <w:rFonts w:eastAsia="宋体"/>
          <w:b/>
          <w:sz w:val="32"/>
          <w:szCs w:val="32"/>
          <w:lang w:eastAsia="zh-CN"/>
        </w:rPr>
      </w:pPr>
      <w:r>
        <w:rPr>
          <w:rFonts w:eastAsia="宋体"/>
          <w:b/>
          <w:sz w:val="32"/>
          <w:szCs w:val="32"/>
        </w:rPr>
        <w:t>NOTICE OF BOARD MEETING</w:t>
      </w:r>
    </w:p>
    <w:p w14:paraId="6FA96181">
      <w:pPr>
        <w:pStyle w:val="16"/>
        <w:spacing w:after="120" w:line="320" w:lineRule="exact"/>
        <w:jc w:val="center"/>
        <w:rPr>
          <w:rFonts w:eastAsia="宋体"/>
          <w:b/>
          <w:sz w:val="32"/>
          <w:szCs w:val="32"/>
          <w:lang w:eastAsia="zh-CN"/>
        </w:rPr>
      </w:pPr>
    </w:p>
    <w:p w14:paraId="500E937D">
      <w:pPr>
        <w:pStyle w:val="16"/>
        <w:spacing w:after="240" w:line="380" w:lineRule="exact"/>
        <w:rPr>
          <w:rFonts w:ascii="Times New Roman" w:hAnsi="Times New Roman" w:eastAsia="宋体"/>
          <w:sz w:val="24"/>
          <w:szCs w:val="24"/>
        </w:rPr>
      </w:pPr>
      <w:r>
        <w:rPr>
          <w:rFonts w:hint="eastAsia" w:ascii="Times New Roman" w:hAnsi="Times New Roman" w:eastAsia="宋体"/>
          <w:sz w:val="24"/>
          <w:szCs w:val="24"/>
          <w:lang w:eastAsia="zh-CN"/>
        </w:rPr>
        <w:t xml:space="preserve">CSSC Offshore &amp; Marine Engineering (Group) Company Limited </w:t>
      </w:r>
      <w:r>
        <w:rPr>
          <w:rFonts w:ascii="Times New Roman" w:hAnsi="Times New Roman" w:eastAsia="宋体"/>
          <w:sz w:val="24"/>
          <w:szCs w:val="24"/>
        </w:rPr>
        <w:t>(the “</w:t>
      </w:r>
      <w:r>
        <w:rPr>
          <w:rFonts w:ascii="Times New Roman" w:hAnsi="Times New Roman" w:eastAsia="宋体"/>
          <w:b/>
          <w:sz w:val="24"/>
          <w:szCs w:val="24"/>
        </w:rPr>
        <w:t>Company</w:t>
      </w:r>
      <w:r>
        <w:rPr>
          <w:rFonts w:ascii="Times New Roman" w:hAnsi="Times New Roman" w:eastAsia="宋体"/>
          <w:sz w:val="24"/>
          <w:szCs w:val="24"/>
        </w:rPr>
        <w:t>”</w:t>
      </w:r>
      <w:r>
        <w:rPr>
          <w:rFonts w:ascii="Times New Roman" w:hAnsi="Times New Roman" w:eastAsia="PMingLiU"/>
          <w:sz w:val="24"/>
          <w:szCs w:val="24"/>
          <w:lang w:eastAsia="zh-HK"/>
        </w:rPr>
        <w:t>, and together with its subsidiaries, the “</w:t>
      </w:r>
      <w:r>
        <w:rPr>
          <w:rFonts w:ascii="Times New Roman" w:hAnsi="Times New Roman" w:eastAsia="PMingLiU"/>
          <w:b/>
          <w:sz w:val="24"/>
          <w:szCs w:val="24"/>
          <w:lang w:eastAsia="zh-HK"/>
        </w:rPr>
        <w:t>Group</w:t>
      </w:r>
      <w:r>
        <w:rPr>
          <w:rFonts w:ascii="Times New Roman" w:hAnsi="Times New Roman" w:eastAsia="PMingLiU"/>
          <w:sz w:val="24"/>
          <w:szCs w:val="24"/>
          <w:lang w:eastAsia="zh-HK"/>
        </w:rPr>
        <w:t>”</w:t>
      </w:r>
      <w:r>
        <w:rPr>
          <w:rFonts w:ascii="Times New Roman" w:hAnsi="Times New Roman" w:eastAsia="宋体"/>
          <w:sz w:val="24"/>
          <w:szCs w:val="24"/>
        </w:rPr>
        <w:t xml:space="preserve">) hereby announces that a meeting of the </w:t>
      </w:r>
      <w:r>
        <w:rPr>
          <w:rFonts w:ascii="Times New Roman" w:hAnsi="Times New Roman" w:eastAsia="PMingLiU"/>
          <w:sz w:val="24"/>
          <w:szCs w:val="24"/>
          <w:lang w:eastAsia="zh-HK"/>
        </w:rPr>
        <w:t>b</w:t>
      </w:r>
      <w:r>
        <w:rPr>
          <w:rFonts w:ascii="Times New Roman" w:hAnsi="Times New Roman" w:eastAsia="宋体"/>
          <w:sz w:val="24"/>
          <w:szCs w:val="24"/>
        </w:rPr>
        <w:t>oard (the “</w:t>
      </w:r>
      <w:r>
        <w:rPr>
          <w:rFonts w:ascii="Times New Roman" w:hAnsi="Times New Roman" w:eastAsia="宋体"/>
          <w:b/>
          <w:bCs/>
          <w:sz w:val="24"/>
          <w:szCs w:val="24"/>
        </w:rPr>
        <w:t>Board</w:t>
      </w:r>
      <w:r>
        <w:rPr>
          <w:rFonts w:ascii="Times New Roman" w:hAnsi="Times New Roman" w:eastAsia="宋体"/>
          <w:sz w:val="24"/>
          <w:szCs w:val="24"/>
        </w:rPr>
        <w:t xml:space="preserve">”) of </w:t>
      </w:r>
      <w:r>
        <w:rPr>
          <w:rFonts w:ascii="Times New Roman" w:hAnsi="Times New Roman" w:eastAsia="PMingLiU"/>
          <w:sz w:val="24"/>
          <w:szCs w:val="24"/>
          <w:lang w:eastAsia="zh-HK"/>
        </w:rPr>
        <w:t>d</w:t>
      </w:r>
      <w:r>
        <w:rPr>
          <w:rFonts w:ascii="Times New Roman" w:hAnsi="Times New Roman" w:eastAsia="宋体"/>
          <w:sz w:val="24"/>
          <w:szCs w:val="24"/>
        </w:rPr>
        <w:t>irectors (the “</w:t>
      </w:r>
      <w:r>
        <w:rPr>
          <w:rFonts w:ascii="Times New Roman" w:hAnsi="Times New Roman" w:eastAsia="宋体"/>
          <w:b/>
          <w:bCs/>
          <w:sz w:val="24"/>
          <w:szCs w:val="24"/>
        </w:rPr>
        <w:t>Directors</w:t>
      </w:r>
      <w:r>
        <w:rPr>
          <w:rFonts w:ascii="Times New Roman" w:hAnsi="Times New Roman" w:eastAsia="宋体"/>
          <w:sz w:val="24"/>
          <w:szCs w:val="24"/>
        </w:rPr>
        <w:t xml:space="preserve">”) </w:t>
      </w:r>
      <w:r>
        <w:rPr>
          <w:rFonts w:ascii="Times New Roman" w:hAnsi="Times New Roman" w:eastAsia="PMingLiU"/>
          <w:sz w:val="24"/>
          <w:szCs w:val="24"/>
          <w:lang w:eastAsia="zh-HK"/>
        </w:rPr>
        <w:t xml:space="preserve">of the Company </w:t>
      </w:r>
      <w:r>
        <w:rPr>
          <w:rFonts w:ascii="Times New Roman" w:hAnsi="Times New Roman" w:eastAsia="宋体"/>
          <w:sz w:val="24"/>
          <w:szCs w:val="24"/>
        </w:rPr>
        <w:t xml:space="preserve">will be held </w:t>
      </w:r>
      <w:r>
        <w:rPr>
          <w:rFonts w:hint="eastAsia" w:ascii="Times New Roman" w:hAnsi="Times New Roman" w:eastAsia="宋体"/>
          <w:sz w:val="24"/>
          <w:szCs w:val="24"/>
          <w:lang w:eastAsia="zh-CN"/>
        </w:rPr>
        <w:t>on</w:t>
      </w:r>
      <w:r>
        <w:rPr>
          <w:rFonts w:ascii="Times New Roman" w:hAnsi="Times New Roman" w:eastAsia="宋体"/>
          <w:sz w:val="24"/>
          <w:szCs w:val="24"/>
        </w:rPr>
        <w:t xml:space="preserve"> </w:t>
      </w:r>
      <w:r>
        <w:rPr>
          <w:rFonts w:hint="eastAsia" w:ascii="Times New Roman" w:hAnsi="Times New Roman" w:eastAsia="宋体"/>
          <w:sz w:val="24"/>
          <w:szCs w:val="24"/>
          <w:lang w:eastAsia="zh-CN"/>
        </w:rPr>
        <w:t>29</w:t>
      </w:r>
      <w:r>
        <w:rPr>
          <w:rFonts w:ascii="Times New Roman" w:hAnsi="Times New Roman" w:eastAsia="宋体"/>
          <w:sz w:val="24"/>
          <w:szCs w:val="24"/>
        </w:rPr>
        <w:t xml:space="preserve"> </w:t>
      </w:r>
      <w:r>
        <w:rPr>
          <w:rFonts w:hint="eastAsia" w:ascii="Times New Roman" w:hAnsi="Times New Roman" w:eastAsia="宋体"/>
          <w:sz w:val="24"/>
          <w:szCs w:val="24"/>
          <w:lang w:eastAsia="zh-CN"/>
        </w:rPr>
        <w:t>October</w:t>
      </w:r>
      <w:r>
        <w:rPr>
          <w:rFonts w:ascii="Times New Roman" w:hAnsi="Times New Roman" w:eastAsia="宋体"/>
          <w:sz w:val="24"/>
          <w:szCs w:val="24"/>
        </w:rPr>
        <w:t xml:space="preserve"> 2024 (</w:t>
      </w:r>
      <w:r>
        <w:rPr>
          <w:rFonts w:hint="eastAsia" w:ascii="Times New Roman" w:hAnsi="Times New Roman" w:eastAsia="宋体"/>
          <w:sz w:val="24"/>
          <w:szCs w:val="24"/>
          <w:lang w:eastAsia="zh-CN"/>
        </w:rPr>
        <w:t>Tuesday)</w:t>
      </w:r>
      <w:r>
        <w:rPr>
          <w:rFonts w:ascii="Times New Roman" w:hAnsi="Times New Roman" w:eastAsia="宋体"/>
          <w:sz w:val="24"/>
          <w:szCs w:val="24"/>
        </w:rPr>
        <w:t xml:space="preserve"> to consider </w:t>
      </w:r>
      <w:r>
        <w:rPr>
          <w:rFonts w:hint="eastAsia" w:ascii="Times New Roman" w:hAnsi="Times New Roman" w:eastAsia="宋体"/>
          <w:sz w:val="24"/>
          <w:szCs w:val="24"/>
          <w:lang w:eastAsia="zh-CN"/>
        </w:rPr>
        <w:t xml:space="preserve">and approve the results announcement of </w:t>
      </w:r>
      <w:r>
        <w:rPr>
          <w:rFonts w:ascii="Times New Roman" w:hAnsi="Times New Roman" w:eastAsia="宋体"/>
          <w:sz w:val="24"/>
          <w:szCs w:val="24"/>
        </w:rPr>
        <w:t>the</w:t>
      </w:r>
      <w:r>
        <w:rPr>
          <w:rFonts w:hint="eastAsia" w:ascii="Times New Roman" w:hAnsi="Times New Roman" w:eastAsia="宋体"/>
          <w:sz w:val="24"/>
          <w:szCs w:val="24"/>
          <w:lang w:eastAsia="zh-CN"/>
        </w:rPr>
        <w:t xml:space="preserve"> un</w:t>
      </w:r>
      <w:r>
        <w:rPr>
          <w:rFonts w:ascii="Times New Roman" w:hAnsi="Times New Roman" w:eastAsia="宋体"/>
          <w:sz w:val="24"/>
          <w:szCs w:val="24"/>
        </w:rPr>
        <w:t xml:space="preserve">audited </w:t>
      </w:r>
      <w:r>
        <w:rPr>
          <w:rFonts w:hint="eastAsia" w:ascii="Times New Roman" w:hAnsi="Times New Roman" w:eastAsia="宋体"/>
          <w:sz w:val="24"/>
          <w:szCs w:val="24"/>
          <w:lang w:eastAsia="zh-CN"/>
        </w:rPr>
        <w:t>t</w:t>
      </w:r>
      <w:r>
        <w:rPr>
          <w:rFonts w:ascii="Times New Roman" w:hAnsi="Times New Roman" w:eastAsia="宋体"/>
          <w:sz w:val="24"/>
          <w:szCs w:val="24"/>
          <w:lang w:eastAsia="zh-CN"/>
        </w:rPr>
        <w:t>hird</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q</w:t>
      </w:r>
      <w:r>
        <w:rPr>
          <w:rFonts w:hint="eastAsia" w:ascii="Times New Roman" w:hAnsi="Times New Roman" w:eastAsia="宋体"/>
          <w:sz w:val="24"/>
          <w:szCs w:val="24"/>
          <w:lang w:eastAsia="zh-CN"/>
        </w:rPr>
        <w:t>uarterly</w:t>
      </w:r>
      <w:r>
        <w:rPr>
          <w:rFonts w:ascii="Times New Roman" w:hAnsi="Times New Roman" w:eastAsia="宋体"/>
          <w:sz w:val="24"/>
          <w:szCs w:val="24"/>
        </w:rPr>
        <w:t xml:space="preserve"> report</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of 2024 of the </w:t>
      </w:r>
      <w:r>
        <w:rPr>
          <w:rFonts w:ascii="Times New Roman" w:hAnsi="Times New Roman" w:eastAsia="宋体"/>
          <w:sz w:val="24"/>
          <w:szCs w:val="24"/>
          <w:lang w:eastAsia="zh-CN"/>
        </w:rPr>
        <w:t>Group</w:t>
      </w:r>
      <w:r>
        <w:rPr>
          <w:rFonts w:hint="eastAsia" w:ascii="Times New Roman" w:hAnsi="Times New Roman" w:eastAsia="宋体"/>
          <w:sz w:val="24"/>
          <w:szCs w:val="24"/>
          <w:lang w:eastAsia="zh-CN"/>
        </w:rPr>
        <w:t xml:space="preserve"> for the </w:t>
      </w:r>
      <w:r>
        <w:rPr>
          <w:rFonts w:ascii="Times New Roman" w:hAnsi="Times New Roman" w:eastAsia="宋体"/>
          <w:sz w:val="24"/>
          <w:szCs w:val="24"/>
          <w:lang w:eastAsia="zh-CN"/>
        </w:rPr>
        <w:t>nine</w:t>
      </w:r>
      <w:r>
        <w:rPr>
          <w:rFonts w:hint="eastAsia" w:ascii="Times New Roman" w:hAnsi="Times New Roman" w:eastAsia="宋体"/>
          <w:sz w:val="24"/>
          <w:szCs w:val="24"/>
          <w:lang w:eastAsia="zh-CN"/>
        </w:rPr>
        <w:t xml:space="preserve"> months </w:t>
      </w:r>
      <w:r>
        <w:rPr>
          <w:rFonts w:ascii="Times New Roman" w:hAnsi="Times New Roman" w:eastAsia="PMingLiU"/>
          <w:sz w:val="24"/>
          <w:szCs w:val="24"/>
          <w:lang w:eastAsia="zh-HK"/>
        </w:rPr>
        <w:t xml:space="preserve">ended </w:t>
      </w:r>
      <w:r>
        <w:rPr>
          <w:rFonts w:hint="eastAsia" w:ascii="Times New Roman" w:hAnsi="Times New Roman" w:eastAsia="等线"/>
          <w:sz w:val="24"/>
          <w:szCs w:val="24"/>
          <w:lang w:eastAsia="zh-CN"/>
        </w:rPr>
        <w:t>30</w:t>
      </w:r>
      <w:r>
        <w:rPr>
          <w:rFonts w:ascii="Times New Roman" w:hAnsi="Times New Roman" w:eastAsia="PMingLiU"/>
          <w:sz w:val="24"/>
          <w:szCs w:val="24"/>
          <w:lang w:eastAsia="zh-HK"/>
        </w:rPr>
        <w:t xml:space="preserve"> </w:t>
      </w:r>
      <w:r>
        <w:rPr>
          <w:rFonts w:hint="eastAsia" w:ascii="Times New Roman" w:hAnsi="Times New Roman" w:eastAsia="宋体"/>
          <w:sz w:val="24"/>
          <w:szCs w:val="24"/>
          <w:lang w:eastAsia="zh-CN"/>
        </w:rPr>
        <w:t>September</w:t>
      </w:r>
      <w:r>
        <w:rPr>
          <w:rFonts w:ascii="Times New Roman" w:hAnsi="Times New Roman" w:eastAsia="宋体"/>
          <w:sz w:val="24"/>
          <w:szCs w:val="24"/>
          <w:lang w:eastAsia="zh-CN"/>
        </w:rPr>
        <w:t xml:space="preserve"> 2024</w:t>
      </w:r>
      <w:r>
        <w:rPr>
          <w:rFonts w:hint="eastAsia" w:ascii="Times New Roman" w:hAnsi="Times New Roman" w:eastAsia="宋体"/>
          <w:sz w:val="24"/>
          <w:szCs w:val="24"/>
          <w:lang w:eastAsia="zh-CN"/>
        </w:rPr>
        <w:t xml:space="preserve"> </w:t>
      </w:r>
      <w:r>
        <w:rPr>
          <w:rFonts w:ascii="Times New Roman" w:hAnsi="Times New Roman" w:eastAsia="宋体"/>
          <w:sz w:val="24"/>
          <w:szCs w:val="24"/>
        </w:rPr>
        <w:t>and other proposals (if any) .</w:t>
      </w:r>
    </w:p>
    <w:p w14:paraId="5A3D058A">
      <w:pPr>
        <w:pStyle w:val="16"/>
        <w:spacing w:after="240" w:line="380" w:lineRule="exact"/>
        <w:rPr>
          <w:rFonts w:ascii="Times New Roman" w:hAnsi="Times New Roman" w:eastAsia="宋体"/>
          <w:sz w:val="24"/>
          <w:szCs w:val="24"/>
          <w:lang w:eastAsia="zh-CN"/>
        </w:rPr>
      </w:pPr>
    </w:p>
    <w:p w14:paraId="720A64E2">
      <w:pPr>
        <w:pStyle w:val="16"/>
        <w:spacing w:after="240" w:line="380" w:lineRule="exact"/>
        <w:rPr>
          <w:rFonts w:ascii="Times New Roman" w:hAnsi="Times New Roman" w:eastAsia="宋体"/>
          <w:sz w:val="24"/>
          <w:szCs w:val="24"/>
          <w:lang w:eastAsia="zh-CN"/>
        </w:rPr>
      </w:pPr>
    </w:p>
    <w:p w14:paraId="13CD2592">
      <w:pPr>
        <w:pStyle w:val="16"/>
        <w:spacing w:line="320" w:lineRule="exact"/>
        <w:ind w:left="1274" w:leftChars="455"/>
        <w:jc w:val="center"/>
        <w:rPr>
          <w:rFonts w:ascii="Times New Roman" w:hAnsi="Times New Roman" w:eastAsia="宋体"/>
          <w:sz w:val="24"/>
          <w:szCs w:val="24"/>
        </w:rPr>
      </w:pPr>
      <w:r>
        <w:rPr>
          <w:rFonts w:ascii="Times New Roman" w:hAnsi="Times New Roman" w:eastAsia="宋体"/>
          <w:sz w:val="24"/>
          <w:szCs w:val="24"/>
        </w:rPr>
        <w:t>By order of the Board</w:t>
      </w:r>
    </w:p>
    <w:p w14:paraId="40270212">
      <w:pPr>
        <w:pStyle w:val="16"/>
        <w:spacing w:line="320" w:lineRule="exact"/>
        <w:ind w:left="1274" w:leftChars="455" w:right="480"/>
        <w:jc w:val="center"/>
        <w:rPr>
          <w:rFonts w:ascii="Times New Roman" w:hAnsi="Times New Roman" w:eastAsia="宋体"/>
          <w:b/>
          <w:sz w:val="24"/>
          <w:szCs w:val="24"/>
        </w:rPr>
      </w:pPr>
      <w:r>
        <w:rPr>
          <w:rFonts w:hint="eastAsia" w:ascii="Times New Roman" w:hAnsi="Times New Roman" w:eastAsia="宋体"/>
          <w:b/>
          <w:sz w:val="24"/>
          <w:szCs w:val="24"/>
          <w:lang w:eastAsia="zh-CN"/>
        </w:rPr>
        <w:t xml:space="preserve">    CSSC Offshore &amp; Marine Engineering (Group) Company Limited</w:t>
      </w:r>
    </w:p>
    <w:p w14:paraId="33873093">
      <w:pPr>
        <w:pStyle w:val="16"/>
        <w:spacing w:line="320" w:lineRule="exact"/>
        <w:ind w:left="1274" w:leftChars="455"/>
        <w:jc w:val="center"/>
        <w:rPr>
          <w:rFonts w:ascii="Times New Roman" w:hAnsi="Times New Roman" w:eastAsia="宋体"/>
          <w:b/>
          <w:sz w:val="24"/>
          <w:szCs w:val="24"/>
          <w:lang w:eastAsia="zh-CN"/>
        </w:rPr>
      </w:pPr>
      <w:r>
        <w:rPr>
          <w:rFonts w:hint="eastAsia" w:ascii="Times New Roman" w:hAnsi="Times New Roman" w:eastAsia="宋体"/>
          <w:b/>
          <w:sz w:val="24"/>
          <w:szCs w:val="24"/>
          <w:lang w:eastAsia="zh-CN"/>
        </w:rPr>
        <w:t>Li</w:t>
      </w:r>
      <w:r>
        <w:rPr>
          <w:rFonts w:ascii="Times New Roman" w:hAnsi="Times New Roman" w:eastAsia="宋体"/>
          <w:b/>
          <w:sz w:val="24"/>
          <w:szCs w:val="24"/>
        </w:rPr>
        <w:t xml:space="preserve"> </w:t>
      </w:r>
      <w:r>
        <w:rPr>
          <w:rFonts w:hint="eastAsia" w:ascii="Times New Roman" w:hAnsi="Times New Roman" w:eastAsia="宋体"/>
          <w:b/>
          <w:sz w:val="24"/>
          <w:szCs w:val="24"/>
          <w:lang w:eastAsia="zh-CN"/>
        </w:rPr>
        <w:t>Zhi</w:t>
      </w:r>
      <w:r>
        <w:rPr>
          <w:rFonts w:ascii="Times New Roman" w:hAnsi="Times New Roman" w:eastAsia="宋体"/>
          <w:b/>
          <w:sz w:val="24"/>
          <w:szCs w:val="24"/>
        </w:rPr>
        <w:t>dong</w:t>
      </w:r>
    </w:p>
    <w:p w14:paraId="645F4E8B">
      <w:pPr>
        <w:pStyle w:val="16"/>
        <w:spacing w:line="320" w:lineRule="exact"/>
        <w:ind w:left="1274" w:leftChars="455"/>
        <w:jc w:val="center"/>
        <w:rPr>
          <w:rFonts w:ascii="Times New Roman" w:hAnsi="Times New Roman" w:eastAsia="宋体"/>
          <w:i/>
          <w:sz w:val="24"/>
          <w:szCs w:val="24"/>
          <w:lang w:eastAsia="zh-CN"/>
        </w:rPr>
      </w:pPr>
      <w:r>
        <w:rPr>
          <w:rFonts w:ascii="Times New Roman" w:hAnsi="Times New Roman" w:eastAsia="宋体"/>
          <w:i/>
          <w:sz w:val="24"/>
          <w:szCs w:val="24"/>
          <w:lang w:eastAsia="zh-CN"/>
        </w:rPr>
        <w:t>Company Secretary</w:t>
      </w:r>
    </w:p>
    <w:p w14:paraId="37550DDA">
      <w:pPr>
        <w:pStyle w:val="16"/>
        <w:spacing w:after="120" w:line="320" w:lineRule="exact"/>
        <w:rPr>
          <w:rFonts w:ascii="Times New Roman" w:hAnsi="Times New Roman" w:eastAsia="宋体"/>
          <w:sz w:val="24"/>
          <w:szCs w:val="24"/>
          <w:lang w:eastAsia="zh-CN"/>
        </w:rPr>
      </w:pPr>
    </w:p>
    <w:p w14:paraId="5501387D">
      <w:pPr>
        <w:pStyle w:val="16"/>
        <w:spacing w:after="120" w:line="320" w:lineRule="exact"/>
        <w:rPr>
          <w:rFonts w:ascii="Times New Roman" w:hAnsi="Times New Roman" w:eastAsia="宋体"/>
          <w:sz w:val="24"/>
          <w:szCs w:val="24"/>
        </w:rPr>
      </w:pPr>
      <w:r>
        <w:rPr>
          <w:rFonts w:ascii="Times New Roman" w:hAnsi="Times New Roman" w:eastAsia="宋体"/>
          <w:sz w:val="24"/>
          <w:szCs w:val="24"/>
        </w:rPr>
        <w:t xml:space="preserve">Guangzhou, </w:t>
      </w:r>
      <w:r>
        <w:rPr>
          <w:rFonts w:hint="eastAsia" w:ascii="Times New Roman" w:hAnsi="Times New Roman" w:eastAsia="宋体"/>
          <w:sz w:val="24"/>
          <w:szCs w:val="24"/>
          <w:lang w:eastAsia="zh-CN"/>
        </w:rPr>
        <w:t>16</w:t>
      </w:r>
      <w:r>
        <w:rPr>
          <w:rFonts w:ascii="Times New Roman" w:hAnsi="Times New Roman" w:eastAsia="宋体"/>
          <w:sz w:val="24"/>
          <w:szCs w:val="24"/>
        </w:rPr>
        <w:t xml:space="preserve"> </w:t>
      </w:r>
      <w:r>
        <w:rPr>
          <w:rFonts w:hint="eastAsia" w:ascii="Times New Roman" w:hAnsi="Times New Roman" w:eastAsia="宋体"/>
          <w:sz w:val="24"/>
          <w:szCs w:val="24"/>
          <w:lang w:eastAsia="zh-CN"/>
        </w:rPr>
        <w:t>October</w:t>
      </w:r>
      <w:r>
        <w:rPr>
          <w:rFonts w:ascii="Times New Roman" w:hAnsi="Times New Roman" w:eastAsia="宋体"/>
          <w:sz w:val="24"/>
          <w:szCs w:val="24"/>
          <w:lang w:eastAsia="zh-CN"/>
        </w:rPr>
        <w:t xml:space="preserve"> </w:t>
      </w:r>
      <w:r>
        <w:rPr>
          <w:rFonts w:ascii="Times New Roman" w:hAnsi="Times New Roman" w:eastAsia="宋体"/>
          <w:sz w:val="24"/>
          <w:szCs w:val="24"/>
        </w:rPr>
        <w:t>2024</w:t>
      </w:r>
    </w:p>
    <w:p w14:paraId="2AE0FA83">
      <w:pPr>
        <w:pStyle w:val="8"/>
        <w:spacing w:after="120" w:line="360" w:lineRule="exact"/>
        <w:ind w:firstLine="0"/>
        <w:rPr>
          <w:i/>
          <w:iCs/>
          <w:lang w:eastAsia="zh-CN"/>
        </w:rPr>
      </w:pPr>
    </w:p>
    <w:p w14:paraId="13F74B09">
      <w:pPr>
        <w:pStyle w:val="2"/>
        <w:kinsoku w:val="0"/>
        <w:overflowPunct w:val="0"/>
        <w:spacing w:line="249" w:lineRule="auto"/>
        <w:ind w:right="162" w:hanging="1"/>
        <w:jc w:val="both"/>
        <w:rPr>
          <w:color w:val="231916"/>
        </w:rPr>
      </w:pPr>
      <w:r>
        <w:rPr>
          <w:color w:val="231916"/>
        </w:rPr>
        <w:t>As at the date of this announcement, the Board comprises</w:t>
      </w:r>
      <w:r>
        <w:rPr>
          <w:rFonts w:eastAsia="宋体"/>
          <w:color w:val="231916"/>
          <w:lang w:eastAsia="zh-CN"/>
        </w:rPr>
        <w:t xml:space="preserve"> eight Directors, namely an executive Director Mr. Chen Liping; non-executive Directors Mr. Gu Yuan, Mr. Ren Kaijiang and Mr. Yin Lu; and independent non-executive Directors Mr. Lin Bin, Mr. Nie Wei, Mr. Li Zhijian and Ms. Xie Xin.</w:t>
      </w:r>
      <w:r>
        <w:rPr>
          <w:color w:val="231916"/>
        </w:rPr>
        <w:t>.</w:t>
      </w:r>
    </w:p>
    <w:p w14:paraId="11064AC6">
      <w:pPr>
        <w:rPr>
          <w:sz w:val="24"/>
          <w:szCs w:val="24"/>
          <w:lang w:eastAsia="zh-CN"/>
        </w:rPr>
      </w:pPr>
    </w:p>
    <w:p w14:paraId="396F51BE">
      <w:pPr>
        <w:rPr>
          <w:sz w:val="24"/>
          <w:szCs w:val="24"/>
          <w:lang w:eastAsia="zh-CN"/>
        </w:rPr>
      </w:pPr>
    </w:p>
    <w:p w14:paraId="7E9FA842">
      <w:pPr>
        <w:tabs>
          <w:tab w:val="left" w:pos="6365"/>
        </w:tabs>
        <w:rPr>
          <w:sz w:val="24"/>
          <w:szCs w:val="24"/>
          <w:lang w:eastAsia="zh-CN"/>
        </w:rPr>
      </w:pPr>
      <w:r>
        <w:rPr>
          <w:sz w:val="24"/>
          <w:szCs w:val="24"/>
          <w:lang w:eastAsia="zh-CN"/>
        </w:rPr>
        <w:tab/>
      </w:r>
      <w:bookmarkStart w:id="0" w:name="_GoBack"/>
      <w:bookmarkEnd w:id="0"/>
    </w:p>
    <w:sectPr>
      <w:pgSz w:w="11906" w:h="16838"/>
      <w:pgMar w:top="1440" w:right="1080" w:bottom="1440" w:left="1080"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b2”©_ÅÈ">
    <w:altName w:val="Times New Roman"/>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wNTZlNTk5ZTUxMjI2YmYzOGFjYWNiMzEwZmZiYzUifQ=="/>
  </w:docVars>
  <w:rsids>
    <w:rsidRoot w:val="00A20A5A"/>
    <w:rsid w:val="000B1672"/>
    <w:rsid w:val="000D6436"/>
    <w:rsid w:val="00112D59"/>
    <w:rsid w:val="0011678F"/>
    <w:rsid w:val="001348A2"/>
    <w:rsid w:val="00145F30"/>
    <w:rsid w:val="00180E5D"/>
    <w:rsid w:val="001922E3"/>
    <w:rsid w:val="002B5583"/>
    <w:rsid w:val="002D6624"/>
    <w:rsid w:val="002F5BF7"/>
    <w:rsid w:val="00332A2F"/>
    <w:rsid w:val="003556ED"/>
    <w:rsid w:val="004604FB"/>
    <w:rsid w:val="00481773"/>
    <w:rsid w:val="005061DA"/>
    <w:rsid w:val="005135E2"/>
    <w:rsid w:val="00521933"/>
    <w:rsid w:val="005523D3"/>
    <w:rsid w:val="00554301"/>
    <w:rsid w:val="00574803"/>
    <w:rsid w:val="0057706B"/>
    <w:rsid w:val="00587438"/>
    <w:rsid w:val="005B165C"/>
    <w:rsid w:val="006B50FD"/>
    <w:rsid w:val="006C72CE"/>
    <w:rsid w:val="006D4DB0"/>
    <w:rsid w:val="007F34FE"/>
    <w:rsid w:val="00895D9C"/>
    <w:rsid w:val="00911EDD"/>
    <w:rsid w:val="00914AE0"/>
    <w:rsid w:val="00957625"/>
    <w:rsid w:val="00983F06"/>
    <w:rsid w:val="009D0211"/>
    <w:rsid w:val="00A1274C"/>
    <w:rsid w:val="00A20A5A"/>
    <w:rsid w:val="00AD1204"/>
    <w:rsid w:val="00B01CF2"/>
    <w:rsid w:val="00B16199"/>
    <w:rsid w:val="00B75472"/>
    <w:rsid w:val="00CA1C03"/>
    <w:rsid w:val="00CC787B"/>
    <w:rsid w:val="00D66F5F"/>
    <w:rsid w:val="00D942FB"/>
    <w:rsid w:val="00E017F8"/>
    <w:rsid w:val="00ED6540"/>
    <w:rsid w:val="00EE14B9"/>
    <w:rsid w:val="00F07906"/>
    <w:rsid w:val="00F11C63"/>
    <w:rsid w:val="00F52F01"/>
    <w:rsid w:val="00F95650"/>
    <w:rsid w:val="1B5A27B1"/>
    <w:rsid w:val="39AB12BB"/>
    <w:rsid w:val="7064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8"/>
      <w:lang w:val="en-US" w:eastAsia="ar-SA" w:bidi="ar-SA"/>
    </w:rPr>
  </w:style>
  <w:style w:type="paragraph" w:styleId="2">
    <w:name w:val="heading 1"/>
    <w:basedOn w:val="1"/>
    <w:next w:val="1"/>
    <w:link w:val="12"/>
    <w:qFormat/>
    <w:uiPriority w:val="1"/>
    <w:pPr>
      <w:suppressAutoHyphens w:val="0"/>
      <w:autoSpaceDE w:val="0"/>
      <w:autoSpaceDN w:val="0"/>
      <w:adjustRightInd w:val="0"/>
      <w:ind w:left="102"/>
      <w:jc w:val="left"/>
      <w:outlineLvl w:val="0"/>
    </w:pPr>
    <w:rPr>
      <w:rFonts w:eastAsia="PMingLiU"/>
      <w:i/>
      <w:iCs/>
      <w:kern w:val="0"/>
      <w:sz w:val="25"/>
      <w:szCs w:val="25"/>
      <w:lang w:eastAsia="zh-TW"/>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300" w:lineRule="auto"/>
      <w:jc w:val="left"/>
    </w:pPr>
    <w:rPr>
      <w:rFonts w:eastAsia="PMingLiU"/>
      <w:caps/>
      <w:sz w:val="16"/>
      <w:szCs w:val="24"/>
    </w:rPr>
  </w:style>
  <w:style w:type="paragraph" w:styleId="4">
    <w:name w:val="Date"/>
    <w:basedOn w:val="1"/>
    <w:next w:val="1"/>
    <w:qFormat/>
    <w:uiPriority w:val="0"/>
  </w:style>
  <w:style w:type="paragraph" w:styleId="5">
    <w:name w:val="Balloon Text"/>
    <w:basedOn w:val="1"/>
    <w:link w:val="13"/>
    <w:qFormat/>
    <w:uiPriority w:val="0"/>
    <w:rPr>
      <w:rFonts w:ascii="Segoe UI" w:hAnsi="Segoe UI" w:cs="Segoe UI"/>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400" w:lineRule="exact"/>
      <w:ind w:firstLine="560"/>
    </w:pPr>
    <w:rPr>
      <w:rFonts w:ascii="宋体" w:hAnsi="宋体"/>
      <w:szCs w:val="24"/>
    </w:rPr>
  </w:style>
  <w:style w:type="character" w:styleId="11">
    <w:name w:val="Hyperlink"/>
    <w:qFormat/>
    <w:uiPriority w:val="0"/>
    <w:rPr>
      <w:color w:val="0000FF"/>
      <w:u w:val="single"/>
    </w:rPr>
  </w:style>
  <w:style w:type="character" w:customStyle="1" w:styleId="12">
    <w:name w:val="Heading 1 Char"/>
    <w:link w:val="2"/>
    <w:qFormat/>
    <w:uiPriority w:val="1"/>
    <w:rPr>
      <w:rFonts w:eastAsia="PMingLiU"/>
      <w:i/>
      <w:iCs/>
      <w:sz w:val="25"/>
      <w:szCs w:val="25"/>
      <w:lang w:eastAsia="zh-TW"/>
    </w:rPr>
  </w:style>
  <w:style w:type="character" w:customStyle="1" w:styleId="13">
    <w:name w:val="Balloon Text Char"/>
    <w:link w:val="5"/>
    <w:qFormat/>
    <w:uiPriority w:val="0"/>
    <w:rPr>
      <w:rFonts w:ascii="Segoe UI" w:hAnsi="Segoe UI" w:cs="Segoe UI"/>
      <w:kern w:val="2"/>
      <w:sz w:val="18"/>
      <w:szCs w:val="18"/>
      <w:lang w:eastAsia="ar-SA"/>
    </w:rPr>
  </w:style>
  <w:style w:type="character" w:customStyle="1" w:styleId="14">
    <w:name w:val="Footer Char"/>
    <w:link w:val="6"/>
    <w:qFormat/>
    <w:uiPriority w:val="0"/>
    <w:rPr>
      <w:kern w:val="2"/>
      <w:sz w:val="18"/>
      <w:szCs w:val="18"/>
      <w:lang w:eastAsia="ar-SA"/>
    </w:rPr>
  </w:style>
  <w:style w:type="character" w:customStyle="1" w:styleId="15">
    <w:name w:val="Header Char"/>
    <w:link w:val="7"/>
    <w:qFormat/>
    <w:uiPriority w:val="0"/>
    <w:rPr>
      <w:kern w:val="2"/>
      <w:sz w:val="18"/>
      <w:szCs w:val="18"/>
      <w:lang w:eastAsia="ar-SA"/>
    </w:rPr>
  </w:style>
  <w:style w:type="paragraph" w:customStyle="1" w:styleId="16">
    <w:name w:val="Subhead 1"/>
    <w:basedOn w:val="1"/>
    <w:uiPriority w:val="0"/>
    <w:pPr>
      <w:tabs>
        <w:tab w:val="left" w:pos="340"/>
        <w:tab w:val="left" w:pos="680"/>
        <w:tab w:val="left" w:pos="1020"/>
        <w:tab w:val="left" w:pos="1361"/>
      </w:tabs>
      <w:autoSpaceDE w:val="0"/>
      <w:spacing w:line="150" w:lineRule="atLeast"/>
    </w:pPr>
    <w:rPr>
      <w:rFonts w:ascii="'b2”©_ÅÈ" w:hAnsi="'b2”©_ÅÈ" w:eastAsia="MingLiU"/>
      <w:kern w:val="0"/>
      <w:sz w:val="12"/>
    </w:rPr>
  </w:style>
  <w:style w:type="paragraph" w:customStyle="1" w:styleId="17">
    <w:name w:val="Revision1"/>
    <w:hidden/>
    <w:unhideWhenUsed/>
    <w:qFormat/>
    <w:uiPriority w:val="99"/>
    <w:rPr>
      <w:rFonts w:ascii="Times New Roman" w:hAnsi="Times New Roman" w:eastAsia="宋体" w:cs="Times New Roman"/>
      <w:kern w:val="2"/>
      <w:sz w:val="28"/>
      <w:lang w:val="en-US" w:eastAsia="ar-SA" w:bidi="ar-SA"/>
    </w:rPr>
  </w:style>
  <w:style w:type="paragraph" w:customStyle="1" w:styleId="18">
    <w:name w:val="Revision"/>
    <w:hidden/>
    <w:unhideWhenUsed/>
    <w:qFormat/>
    <w:uiPriority w:val="99"/>
    <w:rPr>
      <w:rFonts w:ascii="Times New Roman" w:hAnsi="Times New Roman" w:eastAsia="宋体" w:cs="Times New Roman"/>
      <w:kern w:val="2"/>
      <w:sz w:val="28"/>
      <w:lang w:val="en-US" w:eastAsia="ar-S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DLA Piper</Company>
  <Pages>1</Pages>
  <Words>225</Words>
  <Characters>1172</Characters>
  <Lines>34</Lines>
  <Paragraphs>13</Paragraphs>
  <TotalTime>3</TotalTime>
  <ScaleCrop>false</ScaleCrop>
  <LinksUpToDate>false</LinksUpToDate>
  <CharactersWithSpaces>1392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2024-10-14T08:44:00Z</dcterms:created>
  <dc:creator>ywb</dc:creator>
  <cp:lastModifiedBy>中船防务董办</cp:lastModifiedBy>
  <cp:lastPrinted>2023-10-17T08:47:00Z</cp:lastPrinted>
  <dcterms:modified xsi:type="dcterms:W3CDTF">2024-10-16T08:09:31Z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3DAF3E3ACC7E415981B76ED6C11876EB</vt:lpwstr>
  </property>
  <property fmtid="{D5CDD505-2E9C-101B-9397-08002B2CF9AE}" pid="4" name="Plato EditorId">
    <vt:lpwstr>4f85e47f-62c7-4397-ae71-a4de9af02646</vt:lpwstr>
  </property>
  <property fmtid="{D5CDD505-2E9C-101B-9397-08002B2CF9AE}" pid="5" name="Plato Matter Owner Designation">
    <vt:lpwstr/>
  </property>
  <property fmtid="{D5CDD505-2E9C-101B-9397-08002B2CF9AE}" pid="6" name="Reference">
    <vt:lpwstr/>
  </property>
</Properties>
</file>