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0D328F" w14:textId="77777777" w:rsidR="00CA272F" w:rsidRDefault="00000000">
      <w:pPr>
        <w:pStyle w:val="a7"/>
        <w:tabs>
          <w:tab w:val="left" w:pos="2119"/>
        </w:tabs>
        <w:snapToGrid w:val="0"/>
        <w:spacing w:before="100" w:after="100"/>
        <w:contextualSpacing/>
        <w:rPr>
          <w:rFonts w:ascii="TimesLTStd" w:eastAsia="PMingLiU" w:hAnsi="TimesLTStd" w:cs="TimesLTStd" w:hint="eastAsia"/>
          <w:i/>
          <w:iCs/>
          <w:lang w:eastAsia="zh-TW"/>
        </w:rPr>
      </w:pPr>
      <w:r>
        <w:rPr>
          <w:rFonts w:ascii="TimesLTStd" w:eastAsiaTheme="minorEastAsia" w:hAnsi="TimesLTStd" w:cs="TimesLTStd" w:hint="eastAsia"/>
          <w:i/>
          <w:iCs/>
          <w:lang w:eastAsia="zh-TW"/>
        </w:rPr>
        <w:t>香港交易及結算所有限公司及香港聯合交易所有限公司對本公告的內容概不負責，對其準確性或完整性亦不發表任何聲明，並明確表示概不对因本公告全部或任何部分內容而產生或因依賴該等內容而引致的任何損失承擔任何責任</w:t>
      </w:r>
      <w:r>
        <w:rPr>
          <w:rFonts w:ascii="TimesLTStd" w:eastAsia="PMingLiU" w:hAnsi="TimesLTStd" w:cs="TimesLTStd" w:hint="eastAsia"/>
          <w:i/>
          <w:iCs/>
          <w:lang w:eastAsia="zh-TW"/>
        </w:rPr>
        <w:t>。</w:t>
      </w:r>
    </w:p>
    <w:p w14:paraId="2B594A27" w14:textId="77777777" w:rsidR="00CA272F" w:rsidRDefault="00CA272F">
      <w:pPr>
        <w:pStyle w:val="a7"/>
        <w:tabs>
          <w:tab w:val="left" w:pos="2119"/>
        </w:tabs>
        <w:snapToGrid w:val="0"/>
        <w:spacing w:before="100" w:after="100"/>
        <w:contextualSpacing/>
        <w:rPr>
          <w:rFonts w:ascii="TimesLTStd" w:eastAsia="PMingLiU" w:hAnsi="TimesLTStd" w:cs="TimesLTStd" w:hint="eastAsia"/>
          <w:lang w:eastAsia="zh-TW"/>
        </w:rPr>
      </w:pPr>
    </w:p>
    <w:p w14:paraId="3648F9D1" w14:textId="77777777" w:rsidR="0061396F" w:rsidRDefault="0061396F">
      <w:pPr>
        <w:pStyle w:val="a7"/>
        <w:snapToGrid w:val="0"/>
        <w:spacing w:before="100" w:after="100"/>
        <w:contextualSpacing/>
        <w:jc w:val="center"/>
        <w:rPr>
          <w:rFonts w:ascii="TimesLTStd" w:eastAsia="TimesLTStd" w:hAnsi="TimesLTStd" w:cs="TimesLTStd"/>
          <w:b/>
          <w:bCs/>
          <w:sz w:val="32"/>
          <w:szCs w:val="32"/>
        </w:rPr>
      </w:pPr>
      <w:r>
        <w:rPr>
          <w:rFonts w:ascii="TimesLTStd" w:eastAsia="TimesLTStd" w:hAnsi="TimesLTStd" w:cs="TimesLTStd"/>
          <w:b/>
          <w:bCs/>
          <w:noProof/>
          <w:sz w:val="32"/>
          <w:szCs w:val="32"/>
        </w:rPr>
        <w:drawing>
          <wp:inline distT="0" distB="0" distL="0" distR="0" wp14:anchorId="2D703026" wp14:editId="43F3E22B">
            <wp:extent cx="2664460" cy="676231"/>
            <wp:effectExtent l="0" t="0" r="0" b="0"/>
            <wp:docPr id="6116158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15876" name="图片 611615876"/>
                    <pic:cNvPicPr/>
                  </pic:nvPicPr>
                  <pic:blipFill rotWithShape="1">
                    <a:blip r:embed="rId6"/>
                    <a:srcRect t="12655" b="51427"/>
                    <a:stretch/>
                  </pic:blipFill>
                  <pic:spPr bwMode="auto">
                    <a:xfrm>
                      <a:off x="0" y="0"/>
                      <a:ext cx="2748454" cy="697548"/>
                    </a:xfrm>
                    <a:prstGeom prst="rect">
                      <a:avLst/>
                    </a:prstGeom>
                    <a:ln>
                      <a:noFill/>
                    </a:ln>
                    <a:extLst>
                      <a:ext uri="{53640926-AAD7-44D8-BBD7-CCE9431645EC}">
                        <a14:shadowObscured xmlns:a14="http://schemas.microsoft.com/office/drawing/2010/main"/>
                      </a:ext>
                    </a:extLst>
                  </pic:spPr>
                </pic:pic>
              </a:graphicData>
            </a:graphic>
          </wp:inline>
        </w:drawing>
      </w:r>
    </w:p>
    <w:p w14:paraId="60463650" w14:textId="0A2E88F6" w:rsidR="00CA272F" w:rsidRDefault="00000000">
      <w:pPr>
        <w:pStyle w:val="a7"/>
        <w:snapToGrid w:val="0"/>
        <w:spacing w:before="100" w:after="100"/>
        <w:contextualSpacing/>
        <w:jc w:val="center"/>
        <w:rPr>
          <w:b/>
          <w:bCs/>
        </w:rPr>
      </w:pPr>
      <w:r>
        <w:rPr>
          <w:rFonts w:ascii="TimesLTStd" w:eastAsia="TimesLTStd" w:hAnsi="TimesLTStd" w:cs="TimesLTStd"/>
          <w:b/>
          <w:bCs/>
          <w:sz w:val="32"/>
          <w:szCs w:val="32"/>
        </w:rPr>
        <w:t>Glory Health Industry Limited</w:t>
      </w:r>
    </w:p>
    <w:p w14:paraId="009E8949" w14:textId="77777777" w:rsidR="00CA272F" w:rsidRDefault="00000000">
      <w:pPr>
        <w:pStyle w:val="a7"/>
        <w:snapToGrid w:val="0"/>
        <w:spacing w:before="100" w:after="100"/>
        <w:contextualSpacing/>
        <w:jc w:val="center"/>
        <w:rPr>
          <w:b/>
        </w:rPr>
      </w:pPr>
      <w:r>
        <w:rPr>
          <w:rFonts w:ascii="MHeiHK-Bold-ETen-B5-H-Identity-" w:eastAsia="MHeiHK-Bold-ETen-B5-H-Identity-" w:hAnsi="MHeiHK-Bold-ETen-B5-H-Identity-" w:cs="MHeiHK-Bold-ETen-B5-H-Identity-"/>
          <w:b/>
          <w:sz w:val="32"/>
          <w:szCs w:val="32"/>
        </w:rPr>
        <w:t>國瑞健康產業有限公司</w:t>
      </w:r>
    </w:p>
    <w:p w14:paraId="5D057069" w14:textId="77777777" w:rsidR="00CA272F" w:rsidRDefault="00000000">
      <w:pPr>
        <w:pStyle w:val="a7"/>
        <w:snapToGrid w:val="0"/>
        <w:spacing w:before="100" w:after="100"/>
        <w:contextualSpacing/>
        <w:jc w:val="center"/>
        <w:rPr>
          <w:i/>
        </w:rPr>
      </w:pPr>
      <w:r>
        <w:rPr>
          <w:rFonts w:ascii="MSungHK-Light-ETen-B5-H-Identit" w:eastAsia="MSungHK-Light-ETen-B5-H-Identit" w:hAnsi="MSungHK-Light-ETen-B5-H-Identit" w:cs="MSungHK-Light-ETen-B5-H-Identit"/>
          <w:i/>
          <w:sz w:val="20"/>
          <w:szCs w:val="20"/>
        </w:rPr>
        <w:t>(於開曼群島註冊成立的有限公司)</w:t>
      </w:r>
    </w:p>
    <w:p w14:paraId="34B66382" w14:textId="77777777" w:rsidR="00CA272F" w:rsidRDefault="00000000">
      <w:pPr>
        <w:pStyle w:val="a7"/>
        <w:snapToGrid w:val="0"/>
        <w:spacing w:before="100" w:after="100"/>
        <w:contextualSpacing/>
        <w:jc w:val="center"/>
        <w:rPr>
          <w:rFonts w:ascii="MHeiHK-Bold-ETen-B5-H-Identity-" w:eastAsia="PMingLiU" w:hAnsi="MHeiHK-Bold-ETen-B5-H-Identity-" w:cs="MHeiHK-Bold-ETen-B5-H-Identity-" w:hint="eastAsia"/>
          <w:lang w:eastAsia="zh-TW"/>
        </w:rPr>
      </w:pPr>
      <w:r>
        <w:rPr>
          <w:rFonts w:ascii="MHeiHK-Bold-ETen-B5-H-Identity-" w:eastAsia="MHeiHK-Bold-ETen-B5-H-Identity-" w:hAnsi="MHeiHK-Bold-ETen-B5-H-Identity-" w:cs="MHeiHK-Bold-ETen-B5-H-Identity-"/>
        </w:rPr>
        <w:t>(股份代號:</w:t>
      </w:r>
      <w:r>
        <w:rPr>
          <w:rFonts w:ascii="TimesLTStd" w:eastAsia="TimesLTStd" w:hAnsi="TimesLTStd" w:cs="TimesLTStd"/>
          <w:b/>
          <w:bCs/>
        </w:rPr>
        <w:t>2329</w:t>
      </w:r>
      <w:r>
        <w:rPr>
          <w:rFonts w:ascii="MHeiHK-Bold-ETen-B5-H-Identity-" w:eastAsia="MHeiHK-Bold-ETen-B5-H-Identity-" w:hAnsi="MHeiHK-Bold-ETen-B5-H-Identity-" w:cs="MHeiHK-Bold-ETen-B5-H-Identity-"/>
        </w:rPr>
        <w:t>)</w:t>
      </w:r>
    </w:p>
    <w:p w14:paraId="54143EBA" w14:textId="77777777" w:rsidR="00CA272F" w:rsidRDefault="00CA272F">
      <w:pPr>
        <w:pStyle w:val="a7"/>
        <w:snapToGrid w:val="0"/>
        <w:spacing w:before="100" w:after="100"/>
        <w:contextualSpacing/>
        <w:jc w:val="center"/>
        <w:rPr>
          <w:rFonts w:eastAsia="PMingLiU"/>
          <w:lang w:eastAsia="zh-TW"/>
        </w:rPr>
      </w:pPr>
    </w:p>
    <w:p w14:paraId="27B750DF" w14:textId="77777777" w:rsidR="00CA272F" w:rsidRDefault="00000000">
      <w:pPr>
        <w:pStyle w:val="a7"/>
        <w:snapToGrid w:val="0"/>
        <w:spacing w:before="100" w:after="100"/>
        <w:contextualSpacing/>
        <w:jc w:val="center"/>
        <w:rPr>
          <w:rFonts w:ascii="MSungHK-Light-ETen-B5-H-Identit" w:eastAsia="PMingLiU" w:hAnsi="MSungHK-Light-ETen-B5-H-Identit" w:cs="MSungHK-Light-ETen-B5-H-Identit" w:hint="eastAsia"/>
          <w:b/>
          <w:bCs/>
          <w:lang w:eastAsia="zh-TW"/>
        </w:rPr>
      </w:pPr>
      <w:r>
        <w:rPr>
          <w:rFonts w:ascii="MSungHK-Light-ETen-B5-H-Identit" w:eastAsia="PMingLiU" w:hAnsi="MSungHK-Light-ETen-B5-H-Identit" w:cs="MSungHK-Light-ETen-B5-H-Identit" w:hint="eastAsia"/>
          <w:b/>
          <w:bCs/>
          <w:lang w:eastAsia="zh-TW"/>
        </w:rPr>
        <w:t>自願性公告</w:t>
      </w:r>
    </w:p>
    <w:p w14:paraId="3EA632AF" w14:textId="77777777" w:rsidR="00CA272F" w:rsidRDefault="00000000">
      <w:pPr>
        <w:pStyle w:val="a7"/>
        <w:snapToGrid w:val="0"/>
        <w:spacing w:before="100" w:after="100"/>
        <w:contextualSpacing/>
        <w:jc w:val="center"/>
        <w:rPr>
          <w:rFonts w:ascii="MSungHK-Light-ETen-B5-H-Identit" w:eastAsia="PMingLiU" w:hAnsi="MSungHK-Light-ETen-B5-H-Identit" w:cs="MSungHK-Light-ETen-B5-H-Identit" w:hint="eastAsia"/>
          <w:b/>
        </w:rPr>
      </w:pPr>
      <w:r>
        <w:rPr>
          <w:rFonts w:ascii="MSungHK-Light-ETen-B5-H-Identit" w:eastAsia="PMingLiU" w:hAnsi="MSungHK-Light-ETen-B5-H-Identit" w:cs="MSungHK-Light-ETen-B5-H-Identit" w:hint="eastAsia"/>
          <w:b/>
        </w:rPr>
        <w:t>戰略合作</w:t>
      </w:r>
    </w:p>
    <w:p w14:paraId="08F33BD8" w14:textId="77777777" w:rsidR="00CA272F" w:rsidRDefault="00CA272F">
      <w:pPr>
        <w:pStyle w:val="a7"/>
        <w:spacing w:line="360" w:lineRule="auto"/>
        <w:jc w:val="center"/>
        <w:rPr>
          <w:rFonts w:ascii="MSungHK-Light-ETen-B5-H-Identit" w:eastAsia="PMingLiU" w:hAnsi="MSungHK-Light-ETen-B5-H-Identit" w:cs="MSungHK-Light-ETen-B5-H-Identit" w:hint="eastAsia"/>
        </w:rPr>
      </w:pPr>
    </w:p>
    <w:p w14:paraId="764B7FE4" w14:textId="77777777" w:rsidR="00CA272F" w:rsidRDefault="00000000">
      <w:pPr>
        <w:pStyle w:val="a7"/>
        <w:jc w:val="both"/>
        <w:rPr>
          <w:rFonts w:ascii="PMingLiU" w:eastAsia="PMingLiU" w:hAnsi="PMingLiU" w:cs="PMingLiU"/>
          <w:lang w:eastAsia="zh-TW"/>
        </w:rPr>
      </w:pPr>
      <w:r>
        <w:rPr>
          <w:rFonts w:ascii="PMingLiU" w:eastAsia="PMingLiU" w:hAnsi="PMingLiU" w:cs="PMingLiU" w:hint="eastAsia"/>
          <w:lang w:eastAsia="zh-TW"/>
        </w:rPr>
        <w:t>本公告乃由國瑞健康產業有限公司（「</w:t>
      </w:r>
      <w:r>
        <w:rPr>
          <w:rFonts w:ascii="PMingLiU" w:eastAsia="PMingLiU" w:hAnsi="PMingLiU" w:cs="PMingLiU" w:hint="eastAsia"/>
          <w:b/>
          <w:bCs/>
          <w:lang w:eastAsia="zh-TW"/>
        </w:rPr>
        <w:t>本公司</w:t>
      </w:r>
      <w:r>
        <w:rPr>
          <w:rFonts w:ascii="PMingLiU" w:eastAsia="PMingLiU" w:hAnsi="PMingLiU" w:cs="PMingLiU" w:hint="eastAsia"/>
          <w:lang w:eastAsia="zh-TW"/>
        </w:rPr>
        <w:t>」，連同其附屬公司統稱「</w:t>
      </w:r>
      <w:r>
        <w:rPr>
          <w:rFonts w:ascii="PMingLiU" w:eastAsia="PMingLiU" w:hAnsi="PMingLiU" w:cs="PMingLiU" w:hint="eastAsia"/>
          <w:b/>
          <w:bCs/>
          <w:lang w:eastAsia="zh-TW"/>
        </w:rPr>
        <w:t>本集團</w:t>
      </w:r>
      <w:r>
        <w:rPr>
          <w:rFonts w:ascii="PMingLiU" w:eastAsia="PMingLiU" w:hAnsi="PMingLiU" w:cs="PMingLiU" w:hint="eastAsia"/>
          <w:lang w:eastAsia="zh-TW"/>
        </w:rPr>
        <w:t>」）自願作出。本公告旨在向本公司股東及其潛在投資者提供有關本集團最新業務發展的最新消息。</w:t>
      </w:r>
    </w:p>
    <w:p w14:paraId="49765765" w14:textId="77777777" w:rsidR="00CA272F" w:rsidRDefault="00000000">
      <w:pPr>
        <w:pStyle w:val="a7"/>
        <w:jc w:val="both"/>
        <w:rPr>
          <w:rFonts w:ascii="PMingLiU" w:eastAsia="PMingLiU" w:hAnsi="PMingLiU" w:cs="PMingLiU"/>
          <w:lang w:eastAsia="zh-TW"/>
        </w:rPr>
      </w:pPr>
      <w:r>
        <w:rPr>
          <w:rFonts w:ascii="PMingLiU" w:eastAsia="PMingLiU" w:hAnsi="PMingLiU" w:cs="PMingLiU" w:hint="eastAsia"/>
          <w:lang w:eastAsia="zh-TW"/>
        </w:rPr>
        <w:t>本公司董事會（「</w:t>
      </w:r>
      <w:r>
        <w:rPr>
          <w:rFonts w:ascii="PMingLiU" w:eastAsia="PMingLiU" w:hAnsi="PMingLiU" w:cs="PMingLiU" w:hint="eastAsia"/>
          <w:b/>
          <w:bCs/>
          <w:lang w:eastAsia="zh-TW"/>
        </w:rPr>
        <w:t>董事會</w:t>
      </w:r>
      <w:r>
        <w:rPr>
          <w:rFonts w:ascii="PMingLiU" w:eastAsia="PMingLiU" w:hAnsi="PMingLiU" w:cs="PMingLiU" w:hint="eastAsia"/>
          <w:lang w:eastAsia="zh-TW"/>
        </w:rPr>
        <w:t>」）欣然宣佈，本公司近期與中國健康產業投資基金管理股份有限公司（「</w:t>
      </w:r>
      <w:r>
        <w:rPr>
          <w:rFonts w:ascii="PMingLiU" w:eastAsia="PMingLiU" w:hAnsi="PMingLiU" w:cs="PMingLiU" w:hint="eastAsia"/>
          <w:b/>
          <w:bCs/>
          <w:lang w:eastAsia="zh-TW"/>
        </w:rPr>
        <w:t>中國健康</w:t>
      </w:r>
      <w:r>
        <w:rPr>
          <w:rFonts w:ascii="PMingLiU" w:eastAsia="PMingLiU" w:hAnsi="PMingLiU" w:cs="PMingLiU" w:hint="eastAsia"/>
          <w:lang w:eastAsia="zh-TW"/>
        </w:rPr>
        <w:t>」））簽訂了戰略合作</w:t>
      </w:r>
      <w:r>
        <w:rPr>
          <w:rFonts w:ascii="PMingLiU" w:eastAsia="PMingLiU" w:hAnsi="PMingLiU" w:cs="PMingLiU"/>
          <w:lang w:eastAsia="zh-TW"/>
        </w:rPr>
        <w:t>（「</w:t>
      </w:r>
      <w:r>
        <w:rPr>
          <w:rFonts w:ascii="PMingLiU" w:eastAsia="PMingLiU" w:hAnsi="PMingLiU" w:cs="PMingLiU"/>
          <w:b/>
          <w:bCs/>
          <w:lang w:eastAsia="zh-TW"/>
        </w:rPr>
        <w:t>戰略合作</w:t>
      </w:r>
      <w:r>
        <w:rPr>
          <w:rFonts w:ascii="PMingLiU" w:eastAsia="PMingLiU" w:hAnsi="PMingLiU" w:cs="PMingLiU"/>
          <w:lang w:eastAsia="zh-TW"/>
        </w:rPr>
        <w:t>」）意向書（「</w:t>
      </w:r>
      <w:r>
        <w:rPr>
          <w:rFonts w:ascii="PMingLiU" w:eastAsia="PMingLiU" w:hAnsi="PMingLiU" w:cs="PMingLiU"/>
          <w:b/>
          <w:bCs/>
          <w:lang w:eastAsia="zh-TW"/>
        </w:rPr>
        <w:t>意向書</w:t>
      </w:r>
      <w:r>
        <w:rPr>
          <w:rFonts w:ascii="PMingLiU" w:eastAsia="PMingLiU" w:hAnsi="PMingLiU" w:cs="PMingLiU"/>
          <w:lang w:eastAsia="zh-TW"/>
        </w:rPr>
        <w:t>」）。</w:t>
      </w:r>
    </w:p>
    <w:p w14:paraId="5C03AA69" w14:textId="77777777" w:rsidR="00CA272F" w:rsidRDefault="00000000">
      <w:pPr>
        <w:pStyle w:val="a7"/>
        <w:jc w:val="both"/>
        <w:rPr>
          <w:rFonts w:ascii="PMingLiU" w:eastAsia="PMingLiU" w:hAnsi="PMingLiU" w:cs="PMingLiU"/>
          <w:lang w:eastAsia="zh-TW"/>
        </w:rPr>
      </w:pPr>
      <w:r>
        <w:rPr>
          <w:rFonts w:ascii="PMingLiU" w:eastAsia="PMingLiU" w:hAnsi="PMingLiU" w:cs="PMingLiU" w:hint="eastAsia"/>
          <w:lang w:eastAsia="zh-TW"/>
        </w:rPr>
        <w:t>中國健康是一家［中国健康产业投资基金是经国家发改委批准，在国家工商行政管理总局登记注册的全国性、国家级产业基金管理公司</w:t>
      </w:r>
      <w:r>
        <w:rPr>
          <w:rFonts w:ascii="PMingLiU" w:eastAsia="PMingLiU" w:hAnsi="PMingLiU" w:cs="PMingLiU" w:hint="eastAsia"/>
        </w:rPr>
        <w:t>。以推进“健康中国”国家战略实施、保障“健康中国”规划纲要落实、推动大健康产业发展为发展方向的公司</w:t>
      </w:r>
      <w:r>
        <w:rPr>
          <w:rFonts w:ascii="PMingLiU" w:eastAsia="PMingLiU" w:hAnsi="PMingLiU" w:cs="PMingLiU" w:hint="eastAsia"/>
          <w:lang w:eastAsia="zh-TW"/>
        </w:rPr>
        <w:t>］。</w:t>
      </w:r>
    </w:p>
    <w:p w14:paraId="13AD6D7E" w14:textId="77777777" w:rsidR="00CA272F" w:rsidRDefault="00000000">
      <w:pPr>
        <w:pStyle w:val="a7"/>
        <w:jc w:val="both"/>
        <w:rPr>
          <w:rFonts w:ascii="MSungHK-Light-ETen-B5-H-Identit" w:eastAsia="PMingLiU" w:hAnsi="MSungHK-Light-ETen-B5-H-Identit" w:cs="MSungHK-Light-ETen-B5-H-Identit" w:hint="eastAsia"/>
          <w:lang w:eastAsia="zh-TW"/>
        </w:rPr>
      </w:pPr>
      <w:r>
        <w:rPr>
          <w:rFonts w:ascii="PMingLiU" w:eastAsia="PMingLiU" w:hAnsi="PMingLiU" w:cs="PMingLiU" w:hint="eastAsia"/>
          <w:lang w:eastAsia="zh-TW"/>
        </w:rPr>
        <w:t>本公司認為，該意向書項下擬進行的戰略合作符合本集團之長期發展目標及業務發展策略。本次與中國健康</w:t>
      </w:r>
      <w:r>
        <w:rPr>
          <w:rFonts w:ascii="PMingLiU" w:eastAsia="PMingLiU" w:hAnsi="PMingLiU" w:cs="PMingLiU"/>
          <w:lang w:eastAsia="zh-TW"/>
        </w:rPr>
        <w:t>的戰略合作可為雙方帶來潛在的利潤增長點，此舉符合本公司及股東的整體利益。若有進展，</w:t>
      </w:r>
      <w:r>
        <w:rPr>
          <w:rFonts w:ascii="PMingLiU" w:eastAsia="PMingLiU" w:hAnsi="PMingLiU" w:cs="PMingLiU" w:hint="eastAsia"/>
          <w:lang w:eastAsia="zh-TW"/>
        </w:rPr>
        <w:t>與中國健康</w:t>
      </w:r>
      <w:r>
        <w:rPr>
          <w:rFonts w:ascii="PMingLiU" w:eastAsia="PMingLiU" w:hAnsi="PMingLiU" w:cs="PMingLiU"/>
          <w:lang w:eastAsia="zh-TW"/>
        </w:rPr>
        <w:t>具體</w:t>
      </w:r>
      <w:r>
        <w:rPr>
          <w:rFonts w:ascii="PMingLiU" w:eastAsia="PMingLiU" w:hAnsi="PMingLiU" w:cs="PMingLiU" w:hint="eastAsia"/>
          <w:lang w:eastAsia="zh-TW"/>
        </w:rPr>
        <w:t>合作的</w:t>
      </w:r>
      <w:r>
        <w:rPr>
          <w:rFonts w:ascii="PMingLiU" w:eastAsia="PMingLiU" w:hAnsi="PMingLiU" w:cs="PMingLiU"/>
          <w:lang w:eastAsia="zh-TW"/>
        </w:rPr>
        <w:t>條款將於適當時候遵照香港聯合交易所有限公司上市規則作進一步公告。</w:t>
      </w:r>
    </w:p>
    <w:p w14:paraId="7F4E2B19" w14:textId="77777777" w:rsidR="00CA272F" w:rsidRDefault="00000000">
      <w:pPr>
        <w:pStyle w:val="a7"/>
        <w:spacing w:line="360" w:lineRule="auto"/>
        <w:jc w:val="both"/>
        <w:rPr>
          <w:rFonts w:ascii="MSungHK-Light-ETen-B5-H-Identit" w:eastAsia="PMingLiU" w:hAnsi="MSungHK-Light-ETen-B5-H-Identit" w:cs="MSungHK-Light-ETen-B5-H-Identit" w:hint="eastAsia"/>
          <w:b/>
          <w:bCs/>
          <w:lang w:eastAsia="zh-TW"/>
        </w:rPr>
      </w:pPr>
      <w:r>
        <w:rPr>
          <w:rFonts w:ascii="MSungHK-Light-ETen-B5-H-Identit" w:eastAsia="PMingLiU" w:hAnsi="MSungHK-Light-ETen-B5-H-Identit" w:cs="MSungHK-Light-ETen-B5-H-Identit" w:hint="eastAsia"/>
          <w:b/>
          <w:bCs/>
          <w:lang w:eastAsia="zh-TW"/>
        </w:rPr>
        <w:t>股東及潛在投資者於買賣本公司股份時務請審慎行事。</w:t>
      </w:r>
    </w:p>
    <w:p w14:paraId="74D8645A" w14:textId="77777777" w:rsidR="00CA272F" w:rsidRDefault="00000000">
      <w:pPr>
        <w:pStyle w:val="a7"/>
        <w:snapToGrid w:val="0"/>
        <w:spacing w:before="100" w:after="100"/>
        <w:ind w:left="3600" w:firstLine="720"/>
        <w:contextualSpacing/>
        <w:jc w:val="both"/>
        <w:rPr>
          <w:rFonts w:ascii="MSungHK-Light-ETen-B5-H-Identit" w:eastAsia="PMingLiU" w:hAnsi="MSungHK-Light-ETen-B5-H-Identit" w:cs="MSungHK-Light-ETen-B5-H-Identit" w:hint="eastAsia"/>
          <w:b/>
          <w:bCs/>
          <w:lang w:eastAsia="zh-TW"/>
        </w:rPr>
      </w:pPr>
      <w:r>
        <w:rPr>
          <w:rFonts w:ascii="PMingLiU" w:eastAsia="PMingLiU" w:hAnsi="PMingLiU" w:cs="PMingLiU" w:hint="eastAsia"/>
          <w:lang w:eastAsia="zh-TW"/>
        </w:rPr>
        <w:t xml:space="preserve">          </w:t>
      </w:r>
      <w:r>
        <w:rPr>
          <w:rFonts w:ascii="PMingLiU" w:eastAsia="PMingLiU" w:hAnsi="PMingLiU" w:cs="PMingLiU"/>
          <w:lang w:eastAsia="zh-TW"/>
        </w:rPr>
        <w:tab/>
      </w:r>
      <w:r>
        <w:rPr>
          <w:rFonts w:ascii="PMingLiU" w:eastAsia="PMingLiU" w:hAnsi="PMingLiU" w:cs="PMingLiU" w:hint="eastAsia"/>
          <w:lang w:eastAsia="zh-TW"/>
        </w:rPr>
        <w:t xml:space="preserve"> 承董事會命</w:t>
      </w:r>
    </w:p>
    <w:p w14:paraId="2C8EBDB8" w14:textId="77777777" w:rsidR="00CA272F" w:rsidRDefault="00000000">
      <w:pPr>
        <w:pStyle w:val="a7"/>
        <w:snapToGrid w:val="0"/>
        <w:spacing w:before="100" w:after="100"/>
        <w:ind w:left="4320" w:right="960"/>
        <w:contextualSpacing/>
        <w:rPr>
          <w:rFonts w:ascii="PMingLiU" w:eastAsia="PMingLiU" w:hAnsi="PMingLiU" w:cs="PMingLiU"/>
          <w:b/>
          <w:bCs/>
          <w:lang w:eastAsia="zh-TW"/>
        </w:rPr>
      </w:pPr>
      <w:r>
        <w:rPr>
          <w:rFonts w:ascii="PMingLiU" w:eastAsia="PMingLiU" w:hAnsi="PMingLiU" w:cs="PMingLiU" w:hint="eastAsia"/>
          <w:b/>
          <w:bCs/>
          <w:lang w:eastAsia="zh-TW"/>
        </w:rPr>
        <w:t xml:space="preserve"> 國瑞健康產業有限公司</w:t>
      </w:r>
    </w:p>
    <w:p w14:paraId="7B10FA68" w14:textId="77777777" w:rsidR="00CA272F" w:rsidRDefault="00000000">
      <w:pPr>
        <w:pStyle w:val="a7"/>
        <w:snapToGrid w:val="0"/>
        <w:spacing w:before="100" w:after="100"/>
        <w:ind w:left="5040" w:right="960"/>
        <w:contextualSpacing/>
        <w:rPr>
          <w:rFonts w:ascii="PMingLiU" w:eastAsia="PMingLiU" w:hAnsi="PMingLiU" w:cs="PMingLiU"/>
          <w:lang w:eastAsia="zh-TW"/>
        </w:rPr>
      </w:pPr>
      <w:r>
        <w:rPr>
          <w:rFonts w:ascii="PMingLiU" w:eastAsia="PMingLiU" w:hAnsi="PMingLiU" w:cs="PMingLiU" w:hint="eastAsia"/>
          <w:lang w:eastAsia="zh-TW"/>
        </w:rPr>
        <w:t xml:space="preserve">    主席</w:t>
      </w:r>
    </w:p>
    <w:p w14:paraId="55635B52" w14:textId="77777777" w:rsidR="00CA272F" w:rsidRDefault="00000000">
      <w:pPr>
        <w:pStyle w:val="a7"/>
        <w:snapToGrid w:val="0"/>
        <w:spacing w:before="100" w:after="100"/>
        <w:ind w:left="4320" w:right="960" w:firstLine="720"/>
        <w:contextualSpacing/>
        <w:rPr>
          <w:rFonts w:ascii="MSungHK-Light-ETen-B5-H-Identit" w:eastAsia="PMingLiU" w:hAnsi="MSungHK-Light-ETen-B5-H-Identit" w:cs="MSungHK-Light-ETen-B5-H-Identit" w:hint="eastAsia"/>
          <w:lang w:eastAsia="zh-TW"/>
        </w:rPr>
      </w:pPr>
      <w:r>
        <w:rPr>
          <w:rFonts w:ascii="PMingLiU" w:eastAsia="PMingLiU" w:hAnsi="PMingLiU" w:cs="PMingLiU" w:hint="eastAsia"/>
          <w:b/>
          <w:bCs/>
          <w:lang w:eastAsia="zh-TW"/>
        </w:rPr>
        <w:t xml:space="preserve">  張章笋</w:t>
      </w:r>
    </w:p>
    <w:p w14:paraId="5FB33613" w14:textId="555515BD" w:rsidR="00CA272F" w:rsidRDefault="00000000">
      <w:pPr>
        <w:pStyle w:val="a7"/>
        <w:spacing w:line="360" w:lineRule="auto"/>
        <w:ind w:right="960"/>
        <w:rPr>
          <w:rFonts w:ascii="MSungHK-Light-ETen-B5-H-Identit" w:eastAsia="MSungHK-Light-ETen-B5-H-Identit" w:hAnsi="MSungHK-Light-ETen-B5-H-Identit" w:cs="MSungHK-Light-ETen-B5-H-Identit"/>
          <w:lang w:eastAsia="zh-TW"/>
        </w:rPr>
      </w:pPr>
      <w:r>
        <w:rPr>
          <w:rFonts w:ascii="MSungHK-Light-ETen-B5-H-Identit" w:eastAsia="MSungHK-Light-ETen-B5-H-Identit" w:hAnsi="MSungHK-Light-ETen-B5-H-Identit" w:cs="MSungHK-Light-ETen-B5-H-Identit"/>
          <w:lang w:eastAsia="zh-TW"/>
        </w:rPr>
        <w:t>中國北京，二零二</w:t>
      </w:r>
      <w:r>
        <w:rPr>
          <w:rFonts w:ascii="MSungHK-Light-ETen-B5-H-Identit" w:eastAsia="MSungHK-Light-ETen-B5-H-Identit" w:hAnsi="MSungHK-Light-ETen-B5-H-Identit" w:cs="MSungHK-Light-ETen-B5-H-Identit" w:hint="eastAsia"/>
          <w:lang w:eastAsia="zh-TW"/>
        </w:rPr>
        <w:t>四</w:t>
      </w:r>
      <w:r>
        <w:rPr>
          <w:rFonts w:ascii="MSungHK-Light-ETen-B5-H-Identit" w:eastAsia="MSungHK-Light-ETen-B5-H-Identit" w:hAnsi="MSungHK-Light-ETen-B5-H-Identit" w:cs="MSungHK-Light-ETen-B5-H-Identit"/>
          <w:lang w:eastAsia="zh-TW"/>
        </w:rPr>
        <w:t>年</w:t>
      </w:r>
      <w:r w:rsidR="005F64FD">
        <w:rPr>
          <w:rFonts w:ascii="PMingLiU" w:eastAsiaTheme="minorEastAsia" w:hAnsi="PMingLiU" w:cs="PMingLiU" w:hint="eastAsia"/>
        </w:rPr>
        <w:t>八</w:t>
      </w:r>
      <w:r>
        <w:rPr>
          <w:rFonts w:ascii="MSungHK-Light-ETen-B5-H-Identit" w:eastAsia="MSungHK-Light-ETen-B5-H-Identit" w:hAnsi="MSungHK-Light-ETen-B5-H-Identit" w:cs="MSungHK-Light-ETen-B5-H-Identit"/>
          <w:lang w:eastAsia="zh-TW"/>
        </w:rPr>
        <w:t>月</w:t>
      </w:r>
      <w:r w:rsidR="0061396F" w:rsidRPr="0061396F">
        <w:rPr>
          <w:rFonts w:ascii="PMingLiU" w:eastAsia="PMingLiU" w:hAnsi="PMingLiU" w:cs="PMingLiU" w:hint="eastAsia"/>
          <w:lang w:eastAsia="zh-TW"/>
        </w:rPr>
        <w:t>一</w:t>
      </w:r>
      <w:r>
        <w:rPr>
          <w:rFonts w:ascii="MSungHK-Light-ETen-B5-H-Identit" w:eastAsia="MSungHK-Light-ETen-B5-H-Identit" w:hAnsi="MSungHK-Light-ETen-B5-H-Identit" w:cs="MSungHK-Light-ETen-B5-H-Identit"/>
          <w:lang w:eastAsia="zh-TW"/>
        </w:rPr>
        <w:t>日</w:t>
      </w:r>
    </w:p>
    <w:p w14:paraId="792E5635" w14:textId="77777777" w:rsidR="00CA272F" w:rsidRDefault="00000000">
      <w:pPr>
        <w:rPr>
          <w:i/>
          <w:iCs/>
          <w:sz w:val="24"/>
          <w:szCs w:val="24"/>
          <w:lang w:eastAsia="zh-TW"/>
        </w:rPr>
      </w:pPr>
      <w:r>
        <w:rPr>
          <w:rFonts w:hint="eastAsia"/>
          <w:i/>
          <w:iCs/>
          <w:sz w:val="24"/>
          <w:szCs w:val="24"/>
          <w:lang w:eastAsia="zh-TW"/>
        </w:rPr>
        <w:lastRenderedPageBreak/>
        <w:t>於本公告日期，本公司董事會成員包括執行董事張章笋先生阮文娟女士、馮洋先生、楊華彬先生及趙育宏先生；及獨立非執行董事陳晉蓉女士、鄧志東先生。</w:t>
      </w:r>
    </w:p>
    <w:sectPr w:rsidR="00CA272F">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42D829" w14:textId="77777777" w:rsidR="00303C83" w:rsidRDefault="00303C83" w:rsidP="005F64FD">
      <w:r>
        <w:separator/>
      </w:r>
    </w:p>
  </w:endnote>
  <w:endnote w:type="continuationSeparator" w:id="0">
    <w:p w14:paraId="3AD36F2B" w14:textId="77777777" w:rsidR="00303C83" w:rsidRDefault="00303C83" w:rsidP="005F6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sLTStd">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MHeiHK-Bold-ETen-B5-H-Identity-">
    <w:altName w:val="Calibri"/>
    <w:charset w:val="00"/>
    <w:family w:val="auto"/>
    <w:pitch w:val="default"/>
  </w:font>
  <w:font w:name="MSungHK-Light-ETen-B5-H-Identit">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187C9F" w14:textId="77777777" w:rsidR="00303C83" w:rsidRDefault="00303C83" w:rsidP="005F64FD">
      <w:r>
        <w:separator/>
      </w:r>
    </w:p>
  </w:footnote>
  <w:footnote w:type="continuationSeparator" w:id="0">
    <w:p w14:paraId="43B93CD1" w14:textId="77777777" w:rsidR="00303C83" w:rsidRDefault="00303C83" w:rsidP="005F64F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SystemFonts/>
  <w:bordersDoNotSurroundHeader/>
  <w:bordersDoNotSurroundFooter/>
  <w:proofState w:spelling="clean" w:grammar="clean"/>
  <w:defaultTabStop w:val="720"/>
  <w:drawingGridVerticalSpacing w:val="156"/>
  <w:noPunctuationKerning/>
  <w:characterSpacingControl w:val="doNotCompress"/>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6F60F0D"/>
    <w:rsid w:val="E9EE6FC3"/>
    <w:rsid w:val="0000344A"/>
    <w:rsid w:val="000378AB"/>
    <w:rsid w:val="0004019B"/>
    <w:rsid w:val="000610ED"/>
    <w:rsid w:val="0006336B"/>
    <w:rsid w:val="00086631"/>
    <w:rsid w:val="00137BBF"/>
    <w:rsid w:val="001A0566"/>
    <w:rsid w:val="00273001"/>
    <w:rsid w:val="002A0CF7"/>
    <w:rsid w:val="002D141A"/>
    <w:rsid w:val="00303C83"/>
    <w:rsid w:val="0043139A"/>
    <w:rsid w:val="00431625"/>
    <w:rsid w:val="00525E8C"/>
    <w:rsid w:val="005C30AA"/>
    <w:rsid w:val="005E04F4"/>
    <w:rsid w:val="005F64FD"/>
    <w:rsid w:val="0061396F"/>
    <w:rsid w:val="00760E73"/>
    <w:rsid w:val="007628D1"/>
    <w:rsid w:val="007729B6"/>
    <w:rsid w:val="00784525"/>
    <w:rsid w:val="00787034"/>
    <w:rsid w:val="007A56B7"/>
    <w:rsid w:val="007C281B"/>
    <w:rsid w:val="00815D45"/>
    <w:rsid w:val="008D5B70"/>
    <w:rsid w:val="0098171B"/>
    <w:rsid w:val="009F15BA"/>
    <w:rsid w:val="00B73194"/>
    <w:rsid w:val="00BD134C"/>
    <w:rsid w:val="00C653AA"/>
    <w:rsid w:val="00C85B3A"/>
    <w:rsid w:val="00C928C8"/>
    <w:rsid w:val="00C93CDF"/>
    <w:rsid w:val="00CA272F"/>
    <w:rsid w:val="00CA5007"/>
    <w:rsid w:val="00D276A0"/>
    <w:rsid w:val="00D3739A"/>
    <w:rsid w:val="00D75935"/>
    <w:rsid w:val="00DC1B34"/>
    <w:rsid w:val="00E2313D"/>
    <w:rsid w:val="00E45850"/>
    <w:rsid w:val="00E51158"/>
    <w:rsid w:val="00F36FDD"/>
    <w:rsid w:val="00F92096"/>
    <w:rsid w:val="36F60F0D"/>
    <w:rsid w:val="72EEEF2F"/>
    <w:rsid w:val="76BD1EF9"/>
    <w:rsid w:val="77FBEE3D"/>
    <w:rsid w:val="7D76CA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88FDFC"/>
  <w15:docId w15:val="{3EBB51E4-404C-EA4F-B9CF-D299B75E7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Theme="minorHAnsi" w:eastAsiaTheme="minorEastAsia" w:hAnsiTheme="minorHAnsi" w:cstheme="min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pPr>
      <w:tabs>
        <w:tab w:val="center" w:pos="4320"/>
        <w:tab w:val="right" w:pos="8640"/>
      </w:tabs>
    </w:pPr>
  </w:style>
  <w:style w:type="paragraph" w:styleId="a5">
    <w:name w:val="header"/>
    <w:basedOn w:val="a"/>
    <w:link w:val="a6"/>
    <w:pPr>
      <w:tabs>
        <w:tab w:val="center" w:pos="4320"/>
        <w:tab w:val="right" w:pos="8640"/>
      </w:tabs>
    </w:pPr>
  </w:style>
  <w:style w:type="paragraph" w:styleId="a7">
    <w:name w:val="Normal (Web)"/>
    <w:pPr>
      <w:spacing w:beforeAutospacing="1" w:afterAutospacing="1"/>
    </w:pPr>
    <w:rPr>
      <w:sz w:val="24"/>
      <w:szCs w:val="24"/>
    </w:rPr>
  </w:style>
  <w:style w:type="character" w:customStyle="1" w:styleId="a6">
    <w:name w:val="页眉 字符"/>
    <w:basedOn w:val="a0"/>
    <w:link w:val="a5"/>
    <w:rPr>
      <w:rFonts w:asciiTheme="minorHAnsi" w:eastAsiaTheme="minorEastAsia" w:hAnsiTheme="minorHAnsi" w:cstheme="minorBidi"/>
    </w:rPr>
  </w:style>
  <w:style w:type="character" w:customStyle="1" w:styleId="a4">
    <w:name w:val="页脚 字符"/>
    <w:basedOn w:val="a0"/>
    <w:link w:val="a3"/>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2</Pages>
  <Words>110</Words>
  <Characters>631</Characters>
  <Application>Microsoft Office Word</Application>
  <DocSecurity>0</DocSecurity>
  <Lines>5</Lines>
  <Paragraphs>1</Paragraphs>
  <ScaleCrop>false</ScaleCrop>
  <Company/>
  <LinksUpToDate>false</LinksUpToDate>
  <CharactersWithSpaces>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snail</dc:creator>
  <cp:lastModifiedBy>Lkfdos</cp:lastModifiedBy>
  <cp:revision>39</cp:revision>
  <dcterms:created xsi:type="dcterms:W3CDTF">2024-07-30T17:02:00Z</dcterms:created>
  <dcterms:modified xsi:type="dcterms:W3CDTF">2024-08-01T00:58:00Z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1033-6.5.2.8766</vt:lpwstr>
  </property>
  <property fmtid="{D5CDD505-2E9C-101B-9397-08002B2CF9AE}" pid="3" name="ICV">
    <vt:lpwstr>FDA7CB7E7FE190D861B7A86628CF0EB8_43</vt:lpwstr>
  </property>
  <property fmtid="{D5CDD505-2E9C-101B-9397-08002B2CF9AE}" pid="4" name="ContentTypeId">
    <vt:lpwstr>0x010100C0BE46E83A237F438E2555154C9B9E14</vt:lpwstr>
  </property>
  <property fmtid="{D5CDD505-2E9C-101B-9397-08002B2CF9AE}" pid="5" name="MediaServiceImageTags">
    <vt:lpwstr/>
  </property>
</Properties>
</file>