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val="0"/>
        <w:spacing w:line="240" w:lineRule="auto"/>
        <w:jc w:val="center"/>
        <w:textAlignment w:val="auto"/>
        <w:rPr>
          <w:sz w:val="44"/>
          <w:szCs w:val="44"/>
        </w:rPr>
      </w:pPr>
      <w:r>
        <w:drawing>
          <wp:anchor distT="0" distB="0" distL="0" distR="0" simplePos="0" relativeHeight="251659264" behindDoc="0" locked="0" layoutInCell="1" allowOverlap="1">
            <wp:simplePos x="0" y="0"/>
            <wp:positionH relativeFrom="column">
              <wp:posOffset>1838325</wp:posOffset>
            </wp:positionH>
            <wp:positionV relativeFrom="paragraph">
              <wp:posOffset>125730</wp:posOffset>
            </wp:positionV>
            <wp:extent cx="1628775" cy="866775"/>
            <wp:effectExtent l="0" t="0" r="0" b="8890"/>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clrChange>
                        <a:clrFrom>
                          <a:srgbClr val="FFFFFF"/>
                        </a:clrFrom>
                        <a:clrTo>
                          <a:srgbClr val="FFFFFF">
                            <a:alpha val="0"/>
                          </a:srgbClr>
                        </a:clrTo>
                      </a:clrChange>
                    </a:blip>
                    <a:srcRect l="16455" t="21474" r="11392" b="22699"/>
                    <a:stretch>
                      <a:fillRect/>
                    </a:stretch>
                  </pic:blipFill>
                  <pic:spPr>
                    <a:xfrm>
                      <a:off x="0" y="0"/>
                      <a:ext cx="1628775" cy="866775"/>
                    </a:xfrm>
                    <a:prstGeom prst="rect">
                      <a:avLst/>
                    </a:prstGeom>
                    <a:ln>
                      <a:noFill/>
                    </a:ln>
                  </pic:spPr>
                </pic:pic>
              </a:graphicData>
            </a:graphic>
          </wp:anchor>
        </w:drawing>
      </w:r>
    </w:p>
    <w:p>
      <w:pPr>
        <w:pStyle w:val="2"/>
        <w:keepNext/>
        <w:keepLines w:val="0"/>
        <w:pageBreakBefore w:val="0"/>
        <w:widowControl w:val="0"/>
        <w:kinsoku/>
        <w:wordWrap/>
        <w:overflowPunct/>
        <w:topLinePunct w:val="0"/>
        <w:autoSpaceDE/>
        <w:autoSpaceDN/>
        <w:bidi w:val="0"/>
        <w:adjustRightInd/>
        <w:snapToGrid w:val="0"/>
        <w:spacing w:line="240" w:lineRule="auto"/>
        <w:jc w:val="center"/>
        <w:textAlignment w:val="auto"/>
        <w:rPr>
          <w:sz w:val="44"/>
          <w:szCs w:val="44"/>
        </w:rPr>
      </w:pPr>
    </w:p>
    <w:p>
      <w:pPr>
        <w:pStyle w:val="2"/>
        <w:keepNext/>
        <w:keepLines w:val="0"/>
        <w:pageBreakBefore w:val="0"/>
        <w:widowControl w:val="0"/>
        <w:kinsoku/>
        <w:wordWrap/>
        <w:overflowPunct/>
        <w:topLinePunct w:val="0"/>
        <w:autoSpaceDE/>
        <w:autoSpaceDN/>
        <w:bidi w:val="0"/>
        <w:adjustRightInd/>
        <w:snapToGrid w:val="0"/>
        <w:spacing w:line="240" w:lineRule="auto"/>
        <w:jc w:val="center"/>
        <w:textAlignment w:val="auto"/>
        <w:rPr>
          <w:lang w:eastAsia="zh-CN"/>
        </w:rPr>
      </w:pPr>
      <w:r>
        <w:rPr>
          <w:sz w:val="44"/>
          <w:szCs w:val="44"/>
        </w:rPr>
        <w:t>China Health Group Inc.</w:t>
      </w:r>
    </w:p>
    <w:p>
      <w:pPr>
        <w:jc w:val="center"/>
      </w:pPr>
      <w:r>
        <w:rPr>
          <w:rFonts w:hint="eastAsia" w:ascii="宋体" w:hAnsi="宋体" w:eastAsia="宋体" w:cs="宋体"/>
          <w:b/>
          <w:bCs/>
          <w:sz w:val="36"/>
          <w:szCs w:val="36"/>
          <w:lang w:eastAsia="zh-TW"/>
        </w:rPr>
        <w:t>中國醫療集團有限公司</w:t>
      </w:r>
    </w:p>
    <w:p>
      <w:pPr>
        <w:jc w:val="center"/>
        <w:rPr>
          <w:rFonts w:hint="eastAsia" w:ascii="宋体" w:hAnsi="宋体" w:eastAsia="宋体" w:cs="宋体"/>
          <w:sz w:val="20"/>
          <w:szCs w:val="20"/>
        </w:rPr>
      </w:pPr>
      <w:r>
        <w:rPr>
          <w:rFonts w:hint="eastAsia" w:ascii="宋体" w:hAnsi="宋体" w:eastAsia="宋体" w:cs="宋体"/>
          <w:sz w:val="20"/>
          <w:szCs w:val="20"/>
          <w:lang w:eastAsia="zh-TW"/>
        </w:rPr>
        <w:t>（以「萬全醫療集團」名稱在香港經營業務）</w:t>
      </w:r>
    </w:p>
    <w:p>
      <w:pPr>
        <w:jc w:val="center"/>
        <w:rPr>
          <w:rFonts w:hint="eastAsia" w:ascii="宋体" w:hAnsi="宋体" w:eastAsia="宋体" w:cs="宋体"/>
          <w:sz w:val="20"/>
          <w:szCs w:val="20"/>
          <w:lang w:eastAsia="zh-TW"/>
        </w:rPr>
      </w:pPr>
      <w:r>
        <w:rPr>
          <w:rFonts w:hint="eastAsia" w:ascii="宋体" w:hAnsi="宋体" w:eastAsia="宋体" w:cs="宋体"/>
          <w:sz w:val="20"/>
          <w:szCs w:val="20"/>
          <w:lang w:eastAsia="zh-TW"/>
        </w:rPr>
        <w:t>(於開曼群島註冊成立之有限公司)</w:t>
      </w:r>
    </w:p>
    <w:p>
      <w:pPr>
        <w:jc w:val="center"/>
        <w:rPr>
          <w:rFonts w:hint="eastAsia" w:ascii="宋体" w:hAnsi="宋体" w:eastAsia="宋体" w:cs="宋体"/>
          <w:sz w:val="20"/>
          <w:szCs w:val="20"/>
          <w:lang w:eastAsia="zh-TW"/>
        </w:rPr>
      </w:pPr>
      <w:r>
        <w:rPr>
          <w:rFonts w:hint="eastAsia" w:ascii="宋体" w:hAnsi="宋体" w:eastAsia="宋体" w:cs="宋体"/>
          <w:sz w:val="20"/>
          <w:szCs w:val="20"/>
          <w:lang w:eastAsia="zh-TW"/>
        </w:rPr>
        <w:t>(股份代號: 08225)</w:t>
      </w:r>
    </w:p>
    <w:p>
      <w:pPr>
        <w:jc w:val="center"/>
        <w:rPr>
          <w:rFonts w:hint="eastAsia" w:ascii="宋体" w:hAnsi="宋体" w:eastAsia="宋体" w:cs="宋体"/>
          <w:sz w:val="20"/>
          <w:szCs w:val="20"/>
          <w:lang w:eastAsia="zh-TW"/>
        </w:rPr>
      </w:pPr>
    </w:p>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補充公告</w:t>
      </w:r>
    </w:p>
    <w:p>
      <w:pPr>
        <w:jc w:val="center"/>
        <w:rPr>
          <w:rFonts w:hint="eastAsia"/>
        </w:rPr>
      </w:pPr>
      <w:r>
        <w:rPr>
          <w:rFonts w:hint="eastAsia" w:eastAsia="宋体"/>
          <w:b/>
          <w:bCs/>
          <w:sz w:val="36"/>
          <w:szCs w:val="36"/>
        </w:rPr>
        <w:t>董事變更和董事會委員會組成的變更</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eastAsia="宋体"/>
        </w:rPr>
        <w:t>茲提述中國醫療集團有限公司（「本公司」）於二零二</w:t>
      </w:r>
      <w:r>
        <w:rPr>
          <w:rFonts w:hint="eastAsia" w:eastAsia="宋体"/>
          <w:lang w:val="en-US" w:eastAsia="zh-CN"/>
        </w:rPr>
        <w:t>四</w:t>
      </w:r>
      <w:r>
        <w:rPr>
          <w:rFonts w:hint="eastAsia" w:eastAsia="宋体"/>
        </w:rPr>
        <w:t>年</w:t>
      </w:r>
      <w:r>
        <w:rPr>
          <w:rFonts w:hint="eastAsia" w:eastAsia="宋体"/>
          <w:lang w:val="en-US" w:eastAsia="zh-CN"/>
        </w:rPr>
        <w:t>二</w:t>
      </w:r>
      <w:r>
        <w:rPr>
          <w:rFonts w:hint="eastAsia" w:eastAsia="宋体"/>
        </w:rPr>
        <w:t>月</w:t>
      </w:r>
      <w:r>
        <w:rPr>
          <w:rFonts w:hint="eastAsia" w:eastAsia="宋体"/>
          <w:lang w:val="en-US" w:eastAsia="zh-CN"/>
        </w:rPr>
        <w:t>五</w:t>
      </w:r>
      <w:r>
        <w:rPr>
          <w:rFonts w:hint="eastAsia" w:eastAsia="宋体"/>
        </w:rPr>
        <w:t>日公佈的董事變更和董事會委員會組成的變更的公告（以下簡稱為「該公告」）。除本公告另有界定者外，本公告所用辭彙與該公告所界定者具有相同涵義。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宋体"/>
        </w:rPr>
      </w:pPr>
      <w:r>
        <w:rPr>
          <w:rFonts w:hint="eastAsia" w:eastAsia="宋体"/>
          <w:lang w:val="en-US" w:eastAsia="zh-CN"/>
        </w:rPr>
        <w:t>關於</w:t>
      </w:r>
      <w:r>
        <w:rPr>
          <w:rFonts w:hint="eastAsia" w:eastAsia="宋体"/>
        </w:rPr>
        <w:t>董事任職勝任力的相關經歷被要求補充披露</w:t>
      </w:r>
      <w:r>
        <w:rPr>
          <w:rFonts w:hint="eastAsia" w:eastAsia="宋体"/>
          <w:lang w:eastAsia="zh-CN"/>
        </w:rPr>
        <w:t>，</w:t>
      </w:r>
      <w:r>
        <w:rPr>
          <w:rFonts w:hint="eastAsia" w:eastAsia="宋体"/>
        </w:rPr>
        <w:t>本公司謹此對該公告中</w:t>
      </w:r>
      <w:r>
        <w:rPr>
          <w:rFonts w:hint="eastAsia" w:eastAsia="宋体"/>
          <w:lang w:val="en-US" w:eastAsia="zh-CN"/>
        </w:rPr>
        <w:t>關於</w:t>
      </w:r>
      <w:r>
        <w:rPr>
          <w:rFonts w:hint="eastAsia" w:eastAsia="宋体"/>
        </w:rPr>
        <w:t>“伍先生和王博士的簡歷如下：……”作進一步補充說明。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eastAsia="宋体"/>
        </w:rPr>
        <w:t>伍霜駟先生(「伍先生」)畢業於清華大學和美國夏威夷大學，並於夏威夷大學商學院取得MBA學位（財經方向），其本科和碩士都系統的學習過財務分析、財務管理、財務審計及金融等課程，具有相關的財務管理專業知識。其曾在天津暖流企業管理諮詢股份有限公司、中體科訓（北京）體育發展有限公司等公司擔任過財務管理、財務總監等職務，同時也在相關的基金公司分管過財務事宜，具有財務相關履職經驗，對於財務管理領域有自己獨特的見解</w:t>
      </w:r>
      <w:r>
        <w:rPr>
          <w:rFonts w:hint="eastAsia" w:eastAsia="宋体"/>
          <w:lang w:eastAsia="zh-CN"/>
        </w:rPr>
        <w:t>。</w:t>
      </w:r>
      <w:r>
        <w:rPr>
          <w:rFonts w:hint="eastAsia" w:eastAsia="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eastAsia="宋体"/>
          <w:lang w:val="en-US" w:eastAsia="zh-CN"/>
        </w:rPr>
        <w:t>王大軍博士</w:t>
      </w:r>
      <w:r>
        <w:rPr>
          <w:rFonts w:hint="eastAsia" w:eastAsia="宋体"/>
        </w:rPr>
        <w:t>(「</w:t>
      </w:r>
      <w:r>
        <w:rPr>
          <w:rFonts w:hint="eastAsia" w:eastAsia="宋体"/>
          <w:lang w:val="en-US" w:eastAsia="zh-CN"/>
        </w:rPr>
        <w:t>王博士</w:t>
      </w:r>
      <w:r>
        <w:rPr>
          <w:rFonts w:hint="eastAsia" w:eastAsia="宋体"/>
        </w:rPr>
        <w:t>」)</w:t>
      </w:r>
      <w:r>
        <w:rPr>
          <w:rFonts w:hint="eastAsia" w:eastAsia="宋体"/>
          <w:lang w:val="en-US" w:eastAsia="zh-CN"/>
        </w:rPr>
        <w:t>曾在華爾街就職於美國高盛投資銀行及德意志聯邦銀行任副總裁及高級分析師。王博士具有三十多年跨國界和跨產業的戰略規劃和商業拓展及投融資運營的豐富經驗，是中國引進的“高精尖”A類外籍專家，同時也是兼具金融投資、生物醫藥等多行業的經營管理的複合型人才，尤其是在生物醫藥領域投融資及企業戰略諮詢方面擁有豐富的實戰經驗。</w:t>
      </w:r>
    </w:p>
    <w:p>
      <w:pPr>
        <w:rPr>
          <w:rFonts w:hint="eastAsia"/>
        </w:rPr>
      </w:pPr>
    </w:p>
    <w:p>
      <w:pPr>
        <w:rPr>
          <w:rFonts w:hint="eastAsia"/>
        </w:rPr>
      </w:pPr>
    </w:p>
    <w:p>
      <w:pPr>
        <w:rPr>
          <w:rFonts w:hint="eastAsia"/>
        </w:rPr>
      </w:pPr>
    </w:p>
    <w:p>
      <w:pPr>
        <w:rPr>
          <w:rFonts w:hint="eastAsia"/>
        </w:rPr>
      </w:pPr>
      <w:r>
        <w:rPr>
          <w:rFonts w:hint="eastAsia" w:eastAsia="宋体"/>
        </w:rPr>
        <w:t xml:space="preserve">                                                     承董事會命      </w:t>
      </w:r>
    </w:p>
    <w:p>
      <w:pPr>
        <w:ind w:firstLine="5060" w:firstLineChars="2400"/>
        <w:rPr>
          <w:rFonts w:hint="eastAsia"/>
          <w:b/>
          <w:bCs/>
        </w:rPr>
      </w:pPr>
      <w:r>
        <w:rPr>
          <w:rFonts w:hint="eastAsia" w:eastAsia="宋体"/>
          <w:b/>
          <w:bCs/>
        </w:rPr>
        <w:t xml:space="preserve">中國醫療集團有限公司 </w:t>
      </w:r>
    </w:p>
    <w:p>
      <w:pPr>
        <w:rPr>
          <w:rFonts w:hint="eastAsia"/>
          <w:b/>
          <w:bCs/>
        </w:rPr>
      </w:pPr>
      <w:r>
        <w:rPr>
          <w:rFonts w:hint="eastAsia" w:eastAsia="宋体"/>
          <w:b/>
          <w:bCs/>
        </w:rPr>
        <w:t xml:space="preserve">                                                       </w:t>
      </w:r>
      <w:r>
        <w:rPr>
          <w:rFonts w:hint="eastAsia"/>
          <w:b/>
          <w:bCs/>
        </w:rPr>
        <w:tab/>
      </w:r>
      <w:r>
        <w:rPr>
          <w:rFonts w:hint="eastAsia" w:eastAsia="宋体"/>
          <w:b/>
          <w:bCs/>
        </w:rPr>
        <w:t>郭夏</w:t>
      </w:r>
    </w:p>
    <w:p>
      <w:pPr>
        <w:rPr>
          <w:rFonts w:hint="eastAsia"/>
        </w:rPr>
      </w:pPr>
      <w:r>
        <w:rPr>
          <w:rFonts w:hint="eastAsia" w:eastAsia="宋体"/>
        </w:rPr>
        <w:t xml:space="preserve">                                                        主席  </w:t>
      </w:r>
    </w:p>
    <w:p>
      <w:pPr>
        <w:rPr>
          <w:rFonts w:hint="eastAsia"/>
        </w:rPr>
      </w:pPr>
    </w:p>
    <w:p>
      <w:pPr>
        <w:rPr>
          <w:rFonts w:hint="eastAsia" w:eastAsia="宋体"/>
        </w:rPr>
      </w:pPr>
      <w:r>
        <w:rPr>
          <w:rFonts w:hint="eastAsia" w:eastAsia="宋体"/>
        </w:rPr>
        <w:t>香港，二零二四年二月</w:t>
      </w:r>
      <w:r>
        <w:rPr>
          <w:rFonts w:hint="eastAsia"/>
          <w:lang w:val="en-US" w:eastAsia="zh-CN"/>
        </w:rPr>
        <w:t>十</w:t>
      </w:r>
      <w:r>
        <w:rPr>
          <w:rFonts w:hint="eastAsia" w:eastAsia="宋体"/>
          <w:lang w:val="en-US" w:eastAsia="zh-CN"/>
        </w:rPr>
        <w:t>五</w:t>
      </w:r>
      <w:r>
        <w:rPr>
          <w:rFonts w:hint="eastAsia" w:eastAsia="宋体"/>
        </w:rPr>
        <w:t>日</w:t>
      </w:r>
    </w:p>
    <w:p>
      <w:pPr>
        <w:rPr>
          <w:rFonts w:hint="eastAsia" w:eastAsia="宋体"/>
        </w:rPr>
      </w:pPr>
    </w:p>
    <w:p>
      <w:pPr>
        <w:rPr>
          <w:rFonts w:hint="eastAsia" w:eastAsia="宋体"/>
        </w:rPr>
      </w:pPr>
    </w:p>
    <w:p>
      <w:pPr>
        <w:rPr>
          <w:rFonts w:hint="eastAsia" w:eastAsia="宋体"/>
        </w:rPr>
      </w:pPr>
    </w:p>
    <w:p>
      <w:pPr>
        <w:rPr>
          <w:rFonts w:hint="eastAsia" w:eastAsia="宋体"/>
        </w:rPr>
      </w:pPr>
      <w:bookmarkStart w:id="0" w:name="_GoBack"/>
      <w:bookmarkEnd w:id="0"/>
    </w:p>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i/>
        <w:iCs/>
        <w:sz w:val="22"/>
        <w:szCs w:val="22"/>
        <w:lang w:eastAsia="zh-TW"/>
      </w:rPr>
    </w:pPr>
  </w:p>
  <w:p>
    <w:pPr>
      <w:rPr>
        <w:rFonts w:hint="eastAsia" w:ascii="宋体" w:hAnsi="宋体" w:eastAsia="宋体" w:cs="宋体"/>
        <w:i/>
        <w:iCs/>
        <w:sz w:val="22"/>
        <w:szCs w:val="22"/>
        <w:lang w:val="ru-RU" w:eastAsia="zh-TW"/>
      </w:rPr>
    </w:pPr>
    <w:r>
      <w:rPr>
        <w:rFonts w:hint="eastAsia" w:ascii="宋体" w:hAnsi="宋体" w:eastAsia="宋体" w:cs="宋体"/>
        <w:i/>
        <w:iCs/>
        <w:sz w:val="22"/>
        <w:szCs w:val="22"/>
        <w:lang w:eastAsia="zh-TW"/>
      </w:rPr>
      <w:t>於本公告日期</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董事會成員包括</w:t>
    </w:r>
    <w:r>
      <w:rPr>
        <w:rFonts w:hint="eastAsia" w:ascii="宋体" w:hAnsi="宋体" w:eastAsia="宋体" w:cs="宋体"/>
        <w:i/>
        <w:iCs/>
        <w:sz w:val="22"/>
        <w:szCs w:val="22"/>
        <w:lang w:val="en-US" w:eastAsia="zh-CN"/>
      </w:rPr>
      <w:t>二</w:t>
    </w:r>
    <w:r>
      <w:rPr>
        <w:rFonts w:hint="eastAsia" w:ascii="宋体" w:hAnsi="宋体" w:eastAsia="宋体" w:cs="宋体"/>
        <w:i/>
        <w:iCs/>
        <w:sz w:val="22"/>
        <w:szCs w:val="22"/>
        <w:lang w:eastAsia="zh-TW"/>
      </w:rPr>
      <w:t>名執行董事</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分別為郭夏先生</w:t>
    </w:r>
    <w:r>
      <w:rPr>
        <w:rFonts w:hint="eastAsia" w:ascii="宋体" w:hAnsi="宋体" w:cs="宋体"/>
        <w:i/>
        <w:iCs/>
        <w:sz w:val="22"/>
        <w:szCs w:val="22"/>
        <w:lang w:val="en-US" w:eastAsia="zh-CN"/>
      </w:rPr>
      <w:t>及</w:t>
    </w:r>
    <w:r>
      <w:rPr>
        <w:rFonts w:hint="eastAsia" w:ascii="宋体" w:hAnsi="宋体" w:eastAsia="宋体" w:cs="宋体"/>
        <w:i/>
        <w:iCs/>
        <w:sz w:val="22"/>
        <w:szCs w:val="22"/>
        <w:lang w:eastAsia="zh-TW"/>
      </w:rPr>
      <w:t>宋雪梅博士</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val="en-US" w:eastAsia="zh-CN"/>
      </w:rPr>
      <w:t>二</w:t>
    </w:r>
    <w:r>
      <w:rPr>
        <w:rFonts w:hint="eastAsia" w:ascii="宋体" w:hAnsi="宋体" w:eastAsia="宋体" w:cs="宋体"/>
        <w:i/>
        <w:iCs/>
        <w:sz w:val="22"/>
        <w:szCs w:val="22"/>
        <w:lang w:eastAsia="zh-TW"/>
      </w:rPr>
      <w:t>名非執行董事</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為張麗</w:t>
    </w:r>
    <w:r>
      <w:rPr>
        <w:rFonts w:hint="eastAsia" w:ascii="宋体" w:hAnsi="宋体" w:cs="宋体"/>
        <w:i/>
        <w:iCs/>
        <w:sz w:val="22"/>
        <w:szCs w:val="22"/>
        <w:lang w:val="en-US" w:eastAsia="zh-CN"/>
      </w:rPr>
      <w:t>博士</w:t>
    </w:r>
    <w:r>
      <w:rPr>
        <w:rFonts w:hint="eastAsia" w:ascii="宋体" w:hAnsi="宋体" w:eastAsia="宋体" w:cs="宋体"/>
        <w:i/>
        <w:iCs/>
        <w:sz w:val="22"/>
        <w:szCs w:val="22"/>
        <w:lang w:val="en-US" w:eastAsia="zh-CN"/>
      </w:rPr>
      <w:t>及</w:t>
    </w:r>
    <w:r>
      <w:rPr>
        <w:rFonts w:hint="eastAsia" w:ascii="宋体" w:hAnsi="宋体" w:eastAsia="宋体" w:cs="宋体"/>
        <w:i/>
        <w:iCs/>
        <w:sz w:val="22"/>
        <w:szCs w:val="22"/>
        <w:lang w:eastAsia="zh-TW"/>
      </w:rPr>
      <w:t>王大軍</w:t>
    </w:r>
    <w:r>
      <w:rPr>
        <w:rFonts w:hint="eastAsia" w:ascii="宋体" w:hAnsi="宋体" w:cs="宋体"/>
        <w:i/>
        <w:iCs/>
        <w:sz w:val="22"/>
        <w:szCs w:val="22"/>
        <w:lang w:val="en-US" w:eastAsia="zh-CN"/>
      </w:rPr>
      <w:t>博士</w:t>
    </w:r>
    <w:r>
      <w:rPr>
        <w:rFonts w:hint="eastAsia" w:ascii="宋体" w:hAnsi="宋体" w:eastAsia="宋体" w:cs="宋体"/>
        <w:i/>
        <w:iCs/>
        <w:sz w:val="22"/>
        <w:szCs w:val="22"/>
        <w:lang w:val="ru-RU" w:eastAsia="zh-TW"/>
      </w:rPr>
      <w:t>；及</w:t>
    </w:r>
    <w:r>
      <w:rPr>
        <w:rFonts w:hint="eastAsia" w:ascii="宋体" w:hAnsi="宋体" w:eastAsia="宋体" w:cs="宋体"/>
        <w:i/>
        <w:iCs/>
        <w:sz w:val="22"/>
        <w:szCs w:val="22"/>
        <w:lang w:eastAsia="zh-TW"/>
      </w:rPr>
      <w:t>三名獨立非執行董事</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分別為伍霜駟先生</w:t>
    </w:r>
    <w:r>
      <w:rPr>
        <w:rFonts w:hint="eastAsia" w:ascii="宋体" w:hAnsi="宋体" w:cs="宋体"/>
        <w:i/>
        <w:iCs/>
        <w:sz w:val="22"/>
        <w:szCs w:val="22"/>
        <w:lang w:eastAsia="zh-CN"/>
      </w:rPr>
      <w:t>、</w:t>
    </w:r>
    <w:r>
      <w:rPr>
        <w:rFonts w:hint="eastAsia" w:ascii="宋体" w:hAnsi="宋体" w:eastAsia="宋体" w:cs="宋体"/>
        <w:i/>
        <w:iCs/>
        <w:sz w:val="22"/>
        <w:szCs w:val="22"/>
        <w:lang w:eastAsia="zh-TW"/>
      </w:rPr>
      <w:t>倪彬暉博士及郭彤</w:t>
    </w:r>
    <w:r>
      <w:rPr>
        <w:rFonts w:hint="eastAsia" w:ascii="宋体" w:hAnsi="宋体" w:cs="宋体"/>
        <w:i/>
        <w:iCs/>
        <w:sz w:val="22"/>
        <w:szCs w:val="22"/>
        <w:lang w:val="en-US" w:eastAsia="zh-CN"/>
      </w:rPr>
      <w:t>博士</w:t>
    </w:r>
    <w:r>
      <w:rPr>
        <w:rFonts w:hint="eastAsia" w:ascii="宋体" w:hAnsi="宋体" w:eastAsia="宋体" w:cs="宋体"/>
        <w:i/>
        <w:iCs/>
        <w:sz w:val="22"/>
        <w:szCs w:val="22"/>
        <w:lang w:eastAsia="zh-TW"/>
      </w:rPr>
      <w:t>。</w:t>
    </w:r>
    <w:r>
      <w:rPr>
        <w:rFonts w:hint="eastAsia" w:ascii="宋体" w:hAnsi="宋体" w:eastAsia="宋体" w:cs="宋体"/>
        <w:i/>
        <w:iCs/>
        <w:sz w:val="22"/>
        <w:szCs w:val="22"/>
        <w:lang w:val="ru-RU" w:eastAsia="zh-TW"/>
      </w:rPr>
      <w:t xml:space="preserve"> </w:t>
    </w:r>
  </w:p>
  <w:p>
    <w:pPr>
      <w:rPr>
        <w:rFonts w:hint="eastAsia" w:ascii="宋体" w:hAnsi="宋体" w:eastAsia="宋体" w:cs="宋体"/>
        <w:i/>
        <w:iCs/>
        <w:sz w:val="22"/>
        <w:szCs w:val="22"/>
        <w:lang w:val="ru-RU" w:eastAsia="zh-TW"/>
      </w:rPr>
    </w:pPr>
  </w:p>
  <w:p>
    <w:pPr>
      <w:rPr>
        <w:rFonts w:hint="eastAsia" w:ascii="宋体" w:hAnsi="宋体" w:eastAsia="宋体" w:cs="宋体"/>
        <w:i/>
        <w:iCs/>
        <w:sz w:val="22"/>
        <w:szCs w:val="22"/>
        <w:lang w:eastAsia="zh-TW"/>
      </w:rPr>
    </w:pPr>
    <w:r>
      <w:rPr>
        <w:rFonts w:hint="eastAsia" w:ascii="宋体" w:hAnsi="宋体" w:eastAsia="宋体" w:cs="宋体"/>
        <w:i/>
        <w:iCs/>
        <w:sz w:val="22"/>
        <w:szCs w:val="22"/>
        <w:lang w:eastAsia="zh-TW"/>
      </w:rPr>
      <w:t>本公告載有根據</w:t>
    </w:r>
    <w:r>
      <w:rPr>
        <w:rFonts w:hint="eastAsia" w:ascii="宋体" w:hAnsi="宋体" w:eastAsia="宋体" w:cs="宋体"/>
        <w:i/>
        <w:iCs/>
        <w:sz w:val="22"/>
        <w:szCs w:val="22"/>
        <w:lang w:val="ru-RU" w:eastAsia="zh-TW"/>
      </w:rPr>
      <w:t>GEM</w:t>
    </w:r>
    <w:r>
      <w:rPr>
        <w:rFonts w:hint="eastAsia" w:ascii="宋体" w:hAnsi="宋体" w:eastAsia="宋体" w:cs="宋体"/>
        <w:i/>
        <w:iCs/>
        <w:sz w:val="22"/>
        <w:szCs w:val="22"/>
        <w:lang w:eastAsia="zh-TW"/>
      </w:rPr>
      <w:t>上市規則規定須提供有關本公司資料的詳情</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董事願就本公佈共同及個別地承擔全部責任。各董事在作出一切合理查詢後確認</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就彼等所知及所信</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本公佈所載的資料在各重大方面乃準確完整,無誤導或欺詐成份</w:t>
    </w:r>
    <w:r>
      <w:rPr>
        <w:rFonts w:hint="eastAsia" w:ascii="宋体" w:hAnsi="宋体" w:eastAsia="宋体" w:cs="宋体"/>
        <w:i/>
        <w:iCs/>
        <w:sz w:val="22"/>
        <w:szCs w:val="22"/>
        <w:lang w:val="ru-RU" w:eastAsia="zh-TW"/>
      </w:rPr>
      <w:t>，</w:t>
    </w:r>
    <w:r>
      <w:rPr>
        <w:rFonts w:hint="eastAsia" w:ascii="宋体" w:hAnsi="宋体" w:eastAsia="宋体" w:cs="宋体"/>
        <w:i/>
        <w:iCs/>
        <w:sz w:val="22"/>
        <w:szCs w:val="22"/>
        <w:lang w:eastAsia="zh-TW"/>
      </w:rPr>
      <w:t xml:space="preserve">且概無遺漏任何其他事宜致使本公佈或其所載任何陳述產生誤導。 </w:t>
    </w:r>
  </w:p>
  <w:p>
    <w:pPr>
      <w:rPr>
        <w:rFonts w:hint="eastAsia" w:ascii="宋体" w:hAnsi="宋体" w:eastAsia="宋体" w:cs="宋体"/>
        <w:i/>
        <w:iCs/>
        <w:sz w:val="22"/>
        <w:szCs w:val="22"/>
        <w:lang w:eastAsia="zh-TW"/>
      </w:rPr>
    </w:pPr>
  </w:p>
  <w:p>
    <w:pPr>
      <w:pStyle w:val="3"/>
      <w:rPr>
        <w:rFonts w:hint="eastAsia" w:ascii="宋体" w:hAnsi="宋体" w:eastAsia="宋体" w:cs="宋体"/>
        <w:i/>
        <w:iCs/>
        <w:sz w:val="22"/>
        <w:szCs w:val="22"/>
        <w:lang w:eastAsia="zh-TW"/>
      </w:rPr>
    </w:pPr>
    <w:r>
      <w:rPr>
        <w:rFonts w:hint="eastAsia" w:ascii="宋体" w:hAnsi="宋体" w:eastAsia="宋体" w:cs="宋体"/>
        <w:i/>
        <w:iCs/>
        <w:sz w:val="22"/>
        <w:szCs w:val="22"/>
        <w:lang w:eastAsia="zh-TW"/>
      </w:rPr>
      <w:t>本公告將於</w:t>
    </w:r>
    <w:r>
      <w:rPr>
        <w:rFonts w:hint="eastAsia" w:ascii="宋体" w:hAnsi="宋体" w:eastAsia="宋体" w:cs="宋体"/>
        <w:i/>
        <w:iCs/>
        <w:sz w:val="22"/>
        <w:szCs w:val="22"/>
        <w:lang w:val="en-US" w:eastAsia="zh-CN"/>
      </w:rPr>
      <w:t>聯交所</w:t>
    </w:r>
    <w:r>
      <w:rPr>
        <w:rFonts w:hint="eastAsia" w:ascii="宋体" w:hAnsi="宋体" w:eastAsia="宋体" w:cs="宋体"/>
        <w:i/>
        <w:iCs/>
        <w:sz w:val="22"/>
        <w:szCs w:val="22"/>
        <w:lang w:eastAsia="zh-TW"/>
      </w:rPr>
      <w:t>網址www.hkexnews.hk 之「最新上市公司公告」網頁刊載，由刊載日期起計為期七日，並於本公司網址http://www.chgi.net網頁刊載。</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i/>
        <w:iCs/>
        <w:sz w:val="22"/>
        <w:szCs w:val="22"/>
        <w:lang w:eastAsia="zh-TW"/>
      </w:rPr>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eastAsia="PMingLiU"/>
        <w:i/>
        <w:iCs/>
        <w:sz w:val="22"/>
        <w:szCs w:val="28"/>
        <w:lang w:eastAsia="zh-TW"/>
      </w:rPr>
      <w:t>香港交</w:t>
    </w:r>
    <w:r>
      <w:rPr>
        <w:rFonts w:hint="eastAsia" w:ascii="PMingLiU" w:hAnsi="PMingLiU" w:eastAsia="PMingLiU" w:cs="PMingLiU"/>
        <w:i/>
        <w:iCs/>
        <w:sz w:val="22"/>
        <w:szCs w:val="28"/>
        <w:lang w:eastAsia="zh-TW"/>
      </w:rPr>
      <w:t>易</w:t>
    </w:r>
    <w:r>
      <w:rPr>
        <w:rFonts w:hint="eastAsia" w:eastAsia="PMingLiU"/>
        <w:i/>
        <w:iCs/>
        <w:sz w:val="22"/>
        <w:szCs w:val="28"/>
        <w:lang w:eastAsia="zh-TW"/>
      </w:rPr>
      <w:t>及結算所有限公司及香港</w:t>
    </w:r>
    <w:r>
      <w:rPr>
        <w:rFonts w:hint="eastAsia" w:ascii="PMingLiU" w:hAnsi="PMingLiU" w:eastAsia="PMingLiU" w:cs="PMingLiU"/>
        <w:i/>
        <w:iCs/>
        <w:sz w:val="22"/>
        <w:szCs w:val="28"/>
        <w:lang w:eastAsia="zh-TW"/>
      </w:rPr>
      <w:t>聯</w:t>
    </w:r>
    <w:r>
      <w:rPr>
        <w:rFonts w:hint="eastAsia" w:eastAsia="PMingLiU"/>
        <w:i/>
        <w:iCs/>
        <w:sz w:val="22"/>
        <w:szCs w:val="28"/>
        <w:lang w:eastAsia="zh-TW"/>
      </w:rPr>
      <w:t>合交</w:t>
    </w:r>
    <w:r>
      <w:rPr>
        <w:rFonts w:hint="eastAsia" w:ascii="PMingLiU" w:hAnsi="PMingLiU" w:eastAsia="PMingLiU" w:cs="PMingLiU"/>
        <w:i/>
        <w:iCs/>
        <w:sz w:val="22"/>
        <w:szCs w:val="28"/>
        <w:lang w:eastAsia="zh-TW"/>
      </w:rPr>
      <w:t>易</w:t>
    </w:r>
    <w:r>
      <w:rPr>
        <w:rFonts w:hint="eastAsia" w:eastAsia="PMingLiU"/>
        <w:i/>
        <w:iCs/>
        <w:sz w:val="22"/>
        <w:szCs w:val="28"/>
        <w:lang w:eastAsia="zh-TW"/>
      </w:rPr>
      <w:t>所有限公司對本公告之內容概</w:t>
    </w:r>
    <w:r>
      <w:rPr>
        <w:rFonts w:hint="eastAsia" w:ascii="PMingLiU" w:hAnsi="PMingLiU" w:eastAsia="PMingLiU" w:cs="PMingLiU"/>
        <w:i/>
        <w:iCs/>
        <w:sz w:val="22"/>
        <w:szCs w:val="28"/>
        <w:lang w:eastAsia="zh-TW"/>
      </w:rPr>
      <w:t>不</w:t>
    </w:r>
    <w:r>
      <w:rPr>
        <w:rFonts w:hint="eastAsia" w:eastAsia="PMingLiU"/>
        <w:i/>
        <w:iCs/>
        <w:sz w:val="22"/>
        <w:szCs w:val="28"/>
        <w:lang w:eastAsia="zh-TW"/>
      </w:rPr>
      <w:t>負責，對其準確性或完備性亦無發表聲明，並表明</w:t>
    </w:r>
    <w:r>
      <w:rPr>
        <w:rFonts w:hint="eastAsia" w:ascii="PMingLiU" w:hAnsi="PMingLiU" w:eastAsia="PMingLiU" w:cs="PMingLiU"/>
        <w:i/>
        <w:iCs/>
        <w:sz w:val="22"/>
        <w:szCs w:val="28"/>
        <w:lang w:eastAsia="zh-TW"/>
      </w:rPr>
      <w:t>不</w:t>
    </w:r>
    <w:r>
      <w:rPr>
        <w:rFonts w:hint="eastAsia" w:eastAsia="PMingLiU"/>
        <w:i/>
        <w:iCs/>
        <w:sz w:val="22"/>
        <w:szCs w:val="28"/>
        <w:lang w:eastAsia="zh-TW"/>
      </w:rPr>
      <w:t>會就本公告全部或任何部份內容或因倚賴該等內容而引致之任何損失承擔任何責任。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2M2MTMzOWRjMzhkNzI5NTg5YzU2MTk2YzEzNjUifQ=="/>
  </w:docVars>
  <w:rsids>
    <w:rsidRoot w:val="00000000"/>
    <w:rsid w:val="0A8D1357"/>
    <w:rsid w:val="0E5B5CA1"/>
    <w:rsid w:val="10B85E13"/>
    <w:rsid w:val="12211934"/>
    <w:rsid w:val="176864B5"/>
    <w:rsid w:val="247D7505"/>
    <w:rsid w:val="27C20A3B"/>
    <w:rsid w:val="28960AEF"/>
    <w:rsid w:val="33F6045E"/>
    <w:rsid w:val="3FC574F3"/>
    <w:rsid w:val="4292792D"/>
    <w:rsid w:val="43A540C7"/>
    <w:rsid w:val="466D5E99"/>
    <w:rsid w:val="4E7A0A87"/>
    <w:rsid w:val="50DF36BB"/>
    <w:rsid w:val="56282786"/>
    <w:rsid w:val="589E7A36"/>
    <w:rsid w:val="5A8B63FA"/>
    <w:rsid w:val="5EBB1D95"/>
    <w:rsid w:val="60454500"/>
    <w:rsid w:val="6118588C"/>
    <w:rsid w:val="65F11A6F"/>
    <w:rsid w:val="663C5BED"/>
    <w:rsid w:val="67756457"/>
    <w:rsid w:val="727C125A"/>
    <w:rsid w:val="740A4D48"/>
    <w:rsid w:val="78AB56FE"/>
    <w:rsid w:val="7C0D373A"/>
    <w:rsid w:val="7D30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spacing w:before="180" w:after="180" w:line="720" w:lineRule="auto"/>
      <w:jc w:val="left"/>
      <w:outlineLvl w:val="0"/>
    </w:pPr>
    <w:rPr>
      <w:rFonts w:ascii="Arial" w:hAnsi="Arial" w:eastAsia="PMingLiU"/>
      <w:b/>
      <w:bCs/>
      <w:kern w:val="52"/>
      <w:sz w:val="52"/>
      <w:szCs w:val="52"/>
      <w:lang w:eastAsia="zh-TW"/>
    </w:rPr>
  </w:style>
  <w:style w:type="character" w:default="1" w:styleId="6">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1497</Words>
  <Characters>1583</Characters>
  <Paragraphs>53</Paragraphs>
  <TotalTime>0</TotalTime>
  <ScaleCrop>false</ScaleCrop>
  <LinksUpToDate>false</LinksUpToDate>
  <CharactersWithSpaces>1782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2024-02-02T07:45:00Z</dcterms:created>
  <dc:creator>花恋蝶</dc:creator>
  <cp:lastModifiedBy>花恋蝶</cp:lastModifiedBy>
  <dcterms:modified xsi:type="dcterms:W3CDTF">2024-02-15T13:41:39Z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1a6765b3c7f64c7f895e3682931b2806_23</vt:lpwstr>
  </property>
</Properties>
</file>