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val="0"/>
        <w:overflowPunct w:val="0"/>
        <w:spacing w:line="200" w:lineRule="exact"/>
        <w:jc w:val="both"/>
      </w:pPr>
    </w:p>
    <w:p>
      <w:pPr>
        <w:spacing w:line="280" w:lineRule="exact"/>
        <w:jc w:val="center"/>
        <w:rPr>
          <w:b/>
          <w:bCs/>
          <w:sz w:val="28"/>
          <w:szCs w:val="28"/>
        </w:rPr>
      </w:pPr>
      <w:r>
        <w:rPr>
          <w:b/>
          <w:bCs/>
          <w:sz w:val="28"/>
          <w:szCs w:val="28"/>
          <w:lang w:eastAsia="zh-CN"/>
        </w:rPr>
        <w:drawing>
          <wp:anchor distT="0" distB="0" distL="114300" distR="114300" simplePos="0" relativeHeight="251659264" behindDoc="0" locked="0" layoutInCell="1" allowOverlap="1">
            <wp:simplePos x="0" y="0"/>
            <wp:positionH relativeFrom="column">
              <wp:posOffset>2495550</wp:posOffset>
            </wp:positionH>
            <wp:positionV relativeFrom="paragraph">
              <wp:posOffset>173355</wp:posOffset>
            </wp:positionV>
            <wp:extent cx="1628775" cy="866775"/>
            <wp:effectExtent l="0" t="0" r="0" b="952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clrChange>
                        <a:clrFrom>
                          <a:srgbClr val="FFFFFF"/>
                        </a:clrFrom>
                        <a:clrTo>
                          <a:srgbClr val="FFFFFF">
                            <a:alpha val="0"/>
                          </a:srgbClr>
                        </a:clrTo>
                      </a:clrChange>
                    </a:blip>
                    <a:srcRect l="16455" t="21474" r="11392" b="22699"/>
                    <a:stretch>
                      <a:fillRect/>
                    </a:stretch>
                  </pic:blipFill>
                  <pic:spPr>
                    <a:xfrm>
                      <a:off x="0" y="0"/>
                      <a:ext cx="1628775" cy="866775"/>
                    </a:xfrm>
                    <a:prstGeom prst="rect">
                      <a:avLst/>
                    </a:prstGeom>
                    <a:noFill/>
                    <a:ln>
                      <a:noFill/>
                    </a:ln>
                  </pic:spPr>
                </pic:pic>
              </a:graphicData>
            </a:graphic>
          </wp:anchor>
        </w:drawing>
      </w:r>
    </w:p>
    <w:p>
      <w:pPr>
        <w:spacing w:line="280" w:lineRule="exact"/>
        <w:jc w:val="center"/>
        <w:rPr>
          <w:b/>
          <w:bCs/>
          <w:sz w:val="28"/>
          <w:szCs w:val="28"/>
        </w:rPr>
      </w:pPr>
    </w:p>
    <w:p>
      <w:pPr>
        <w:spacing w:line="280" w:lineRule="exact"/>
        <w:jc w:val="center"/>
        <w:rPr>
          <w:b/>
          <w:bCs/>
          <w:sz w:val="28"/>
          <w:szCs w:val="28"/>
        </w:rPr>
      </w:pPr>
    </w:p>
    <w:p>
      <w:pPr>
        <w:spacing w:line="280" w:lineRule="exact"/>
        <w:jc w:val="center"/>
        <w:rPr>
          <w:b/>
          <w:bCs/>
          <w:sz w:val="28"/>
          <w:szCs w:val="28"/>
        </w:rPr>
      </w:pPr>
    </w:p>
    <w:p>
      <w:pPr>
        <w:spacing w:line="280" w:lineRule="exact"/>
        <w:jc w:val="center"/>
        <w:rPr>
          <w:b/>
          <w:bCs/>
          <w:sz w:val="28"/>
          <w:szCs w:val="28"/>
        </w:rPr>
      </w:pPr>
    </w:p>
    <w:p>
      <w:pPr>
        <w:spacing w:line="280" w:lineRule="exact"/>
        <w:jc w:val="center"/>
        <w:rPr>
          <w:b/>
          <w:bCs/>
          <w:sz w:val="28"/>
          <w:szCs w:val="28"/>
        </w:rPr>
      </w:pPr>
    </w:p>
    <w:p>
      <w:pPr>
        <w:spacing w:line="300" w:lineRule="exact"/>
        <w:jc w:val="center"/>
        <w:rPr>
          <w:b/>
          <w:bCs/>
          <w:sz w:val="28"/>
          <w:szCs w:val="28"/>
        </w:rPr>
      </w:pPr>
    </w:p>
    <w:p>
      <w:pPr>
        <w:spacing w:line="300" w:lineRule="exact"/>
        <w:jc w:val="center"/>
        <w:rPr>
          <w:b/>
          <w:bCs/>
          <w:sz w:val="28"/>
          <w:szCs w:val="28"/>
        </w:rPr>
      </w:pPr>
      <w:r>
        <w:rPr>
          <w:b/>
          <w:bCs/>
          <w:sz w:val="36"/>
          <w:szCs w:val="36"/>
        </w:rPr>
        <w:t>China Health Group Inc</w:t>
      </w:r>
      <w:r>
        <w:rPr>
          <w:b/>
          <w:bCs/>
          <w:sz w:val="28"/>
          <w:szCs w:val="28"/>
        </w:rPr>
        <w:t>.</w:t>
      </w:r>
    </w:p>
    <w:p>
      <w:pPr>
        <w:spacing w:line="300" w:lineRule="exact"/>
        <w:jc w:val="center"/>
        <w:rPr>
          <w:b/>
          <w:bCs/>
          <w:sz w:val="28"/>
          <w:szCs w:val="28"/>
        </w:rPr>
      </w:pPr>
      <w:r>
        <w:rPr>
          <w:rFonts w:hint="eastAsia"/>
          <w:b/>
          <w:bCs/>
          <w:sz w:val="28"/>
          <w:szCs w:val="28"/>
        </w:rPr>
        <w:t>中國醫療集團有限公司</w:t>
      </w:r>
    </w:p>
    <w:p>
      <w:pPr>
        <w:spacing w:line="300" w:lineRule="exact"/>
        <w:jc w:val="center"/>
      </w:pPr>
      <w:r>
        <w:t xml:space="preserve">(Carrying on business in Hong Kong as “萬全醫療集團”)  </w:t>
      </w:r>
    </w:p>
    <w:p>
      <w:pPr>
        <w:snapToGrid w:val="0"/>
        <w:spacing w:line="300" w:lineRule="exact"/>
        <w:jc w:val="center"/>
        <w:rPr>
          <w:i/>
          <w:iCs/>
        </w:rPr>
      </w:pPr>
      <w:r>
        <w:rPr>
          <w:i/>
          <w:iCs/>
        </w:rPr>
        <w:t xml:space="preserve">(Incorporated in the Cayman Islands with limited liability) </w:t>
      </w:r>
    </w:p>
    <w:p>
      <w:pPr>
        <w:snapToGrid w:val="0"/>
        <w:spacing w:line="300" w:lineRule="exact"/>
        <w:jc w:val="center"/>
        <w:rPr>
          <w:rFonts w:hint="eastAsia"/>
          <w:b/>
          <w:color w:val="000000"/>
          <w:sz w:val="22"/>
          <w:szCs w:val="22"/>
        </w:rPr>
      </w:pPr>
      <w:r>
        <w:rPr>
          <w:b/>
          <w:color w:val="000000"/>
          <w:sz w:val="22"/>
          <w:szCs w:val="22"/>
          <w:lang w:eastAsia="zh-CN"/>
        </w:rPr>
        <w:t>(Stock Code: 08225)</w:t>
      </w:r>
    </w:p>
    <w:p>
      <w:pPr>
        <w:snapToGrid w:val="0"/>
        <w:jc w:val="center"/>
        <w:rPr>
          <w:rFonts w:hint="eastAsia"/>
          <w:b/>
          <w:color w:val="000000"/>
          <w:sz w:val="22"/>
          <w:szCs w:val="22"/>
        </w:rPr>
      </w:pPr>
    </w:p>
    <w:p>
      <w:pPr>
        <w:snapToGrid w:val="0"/>
        <w:jc w:val="center"/>
        <w:rPr>
          <w:rFonts w:hint="eastAsia"/>
          <w:b/>
          <w:color w:val="000000"/>
          <w:sz w:val="32"/>
          <w:szCs w:val="32"/>
        </w:rPr>
      </w:pPr>
      <w:r>
        <w:rPr>
          <w:rFonts w:hint="eastAsia"/>
          <w:b/>
          <w:color w:val="000000"/>
          <w:sz w:val="32"/>
          <w:szCs w:val="32"/>
        </w:rPr>
        <w:t>Supplementary Announcement</w:t>
      </w:r>
    </w:p>
    <w:p>
      <w:pPr>
        <w:jc w:val="center"/>
        <w:rPr>
          <w:rFonts w:hint="eastAsia" w:ascii="Times New Roman" w:hAnsi="Times New Roman" w:eastAsia="宋体" w:cs="Times New Roman"/>
          <w:b/>
          <w:sz w:val="28"/>
          <w:lang w:val="en-US" w:eastAsia="zh-CN"/>
        </w:rPr>
      </w:pPr>
      <w:r>
        <w:rPr>
          <w:rFonts w:hint="default" w:ascii="Times New Roman" w:hAnsi="Times New Roman" w:cs="Times New Roman"/>
          <w:b/>
          <w:sz w:val="28"/>
        </w:rPr>
        <w:t>CHANGE OF DIRECTOR</w:t>
      </w:r>
      <w:r>
        <w:rPr>
          <w:rFonts w:hint="eastAsia" w:eastAsia="宋体" w:cs="Times New Roman"/>
          <w:b/>
          <w:sz w:val="28"/>
          <w:lang w:val="en-US" w:eastAsia="zh-CN"/>
        </w:rPr>
        <w:t>S</w:t>
      </w:r>
    </w:p>
    <w:p>
      <w:pPr>
        <w:jc w:val="center"/>
        <w:rPr>
          <w:rFonts w:hint="default" w:ascii="Times New Roman" w:hAnsi="Times New Roman" w:cs="Times New Roman"/>
          <w:color w:val="000000"/>
          <w:sz w:val="18"/>
          <w:szCs w:val="18"/>
          <w:lang w:eastAsia="zh-HK"/>
        </w:rPr>
      </w:pPr>
      <w:r>
        <w:rPr>
          <w:rFonts w:hint="default" w:ascii="Times New Roman" w:hAnsi="Times New Roman" w:cs="Times New Roman"/>
          <w:b/>
          <w:sz w:val="28"/>
        </w:rPr>
        <w:t>AND CHANGE IN COMPOSITION OF BOARD COMMITTEES</w:t>
      </w:r>
    </w:p>
    <w:p>
      <w:pPr>
        <w:kinsoku w:val="0"/>
        <w:overflowPunct w:val="0"/>
        <w:ind w:left="901" w:right="901"/>
        <w:jc w:val="center"/>
        <w:rPr>
          <w:rFonts w:hint="eastAsia"/>
          <w:color w:val="000000"/>
          <w:sz w:val="21"/>
          <w:szCs w:val="21"/>
          <w:lang w:eastAsia="zh-HK"/>
        </w:rPr>
      </w:pPr>
    </w:p>
    <w:p>
      <w:pPr>
        <w:pStyle w:val="9"/>
        <w:ind w:firstLine="560" w:firstLineChars="200"/>
        <w:jc w:val="both"/>
        <w:rPr>
          <w:b w:val="0"/>
          <w:bCs/>
          <w:sz w:val="28"/>
          <w:szCs w:val="28"/>
        </w:rPr>
      </w:pPr>
      <w:r>
        <w:rPr>
          <w:rFonts w:hint="eastAsia"/>
          <w:b w:val="0"/>
          <w:bCs/>
          <w:sz w:val="28"/>
          <w:szCs w:val="28"/>
        </w:rPr>
        <w:t>Reference is made to the announcement of China Health Group Inc. (the "Company") dated February 5, 2024 (the "Announcement") in relation to the change of directors and change of composition of board committees. Unless otherwise defined herein, terms used in this announcement shall have the same meanings as those defined in the Announcement.</w:t>
      </w:r>
    </w:p>
    <w:p>
      <w:pPr>
        <w:pStyle w:val="9"/>
        <w:jc w:val="both"/>
        <w:rPr>
          <w:b/>
          <w:sz w:val="28"/>
          <w:szCs w:val="28"/>
        </w:rPr>
      </w:pPr>
    </w:p>
    <w:p>
      <w:pPr>
        <w:keepNext w:val="0"/>
        <w:keepLines w:val="0"/>
        <w:pageBreakBefore w:val="0"/>
        <w:widowControl w:val="0"/>
        <w:kinsoku w:val="0"/>
        <w:wordWrap/>
        <w:overflowPunct w:val="0"/>
        <w:topLinePunct w:val="0"/>
        <w:autoSpaceDE w:val="0"/>
        <w:autoSpaceDN w:val="0"/>
        <w:bidi w:val="0"/>
        <w:adjustRightInd w:val="0"/>
        <w:snapToGrid/>
        <w:spacing w:before="15" w:line="240" w:lineRule="auto"/>
        <w:ind w:firstLine="480"/>
        <w:textAlignment w:val="auto"/>
        <w:rPr>
          <w:rFonts w:hint="eastAsia" w:eastAsia="宋体"/>
          <w:b w:val="0"/>
          <w:bCs/>
          <w:sz w:val="28"/>
          <w:szCs w:val="28"/>
          <w:lang w:val="en-US" w:eastAsia="zh-CN"/>
        </w:rPr>
      </w:pPr>
      <w:r>
        <w:rPr>
          <w:rFonts w:hint="eastAsia" w:eastAsia="宋体"/>
          <w:b w:val="0"/>
          <w:bCs/>
          <w:sz w:val="28"/>
          <w:szCs w:val="28"/>
          <w:lang w:val="en-US" w:eastAsia="zh-CN"/>
        </w:rPr>
        <w:t>Relevant experience regarding the competence of directors to hold office was required to be disclosed additionally, the Company would like to provide further clarification to the announcement in relation to "</w:t>
      </w:r>
      <w:r>
        <w:rPr>
          <w:rFonts w:hint="eastAsia" w:eastAsia="宋体" w:cs="Times New Roman"/>
          <w:sz w:val="28"/>
          <w:szCs w:val="28"/>
          <w:lang w:val="en-US" w:eastAsia="zh-CN"/>
        </w:rPr>
        <w:t>The curricula vitae of Mr. Wu and Dr. Wang are set out below:</w:t>
      </w:r>
      <w:r>
        <w:rPr>
          <w:rFonts w:hint="eastAsia" w:eastAsia="宋体"/>
          <w:b w:val="0"/>
          <w:bCs/>
          <w:sz w:val="28"/>
          <w:szCs w:val="28"/>
          <w:lang w:val="en-US" w:eastAsia="zh-CN"/>
        </w:rPr>
        <w:t xml:space="preserve"> ......".</w:t>
      </w:r>
      <w:bookmarkStart w:id="0" w:name="_GoBack"/>
      <w:bookmarkEnd w:id="0"/>
    </w:p>
    <w:p>
      <w:pPr>
        <w:keepNext w:val="0"/>
        <w:keepLines w:val="0"/>
        <w:pageBreakBefore w:val="0"/>
        <w:widowControl w:val="0"/>
        <w:kinsoku w:val="0"/>
        <w:wordWrap/>
        <w:overflowPunct w:val="0"/>
        <w:topLinePunct w:val="0"/>
        <w:autoSpaceDE w:val="0"/>
        <w:autoSpaceDN w:val="0"/>
        <w:bidi w:val="0"/>
        <w:adjustRightInd w:val="0"/>
        <w:snapToGrid/>
        <w:spacing w:before="15" w:line="240" w:lineRule="auto"/>
        <w:ind w:firstLine="480"/>
        <w:textAlignment w:val="auto"/>
        <w:rPr>
          <w:rFonts w:hint="eastAsia" w:eastAsia="宋体"/>
          <w:b w:val="0"/>
          <w:bCs/>
          <w:sz w:val="28"/>
          <w:szCs w:val="28"/>
          <w:lang w:val="en-US" w:eastAsia="zh-CN"/>
        </w:rPr>
      </w:pPr>
      <w:r>
        <w:rPr>
          <w:rFonts w:hint="eastAsia" w:eastAsia="宋体"/>
          <w:b w:val="0"/>
          <w:bCs/>
          <w:sz w:val="28"/>
          <w:szCs w:val="28"/>
          <w:lang w:val="en-US" w:eastAsia="zh-CN"/>
        </w:rPr>
        <w:t>Mr. Wu Shuangsi ("Mr. Wu") graduated from Tsinghua University and the University of Hawaii, USA, and obtained an MBA degree (Finance) from the School of Business of the University of Hawaii. Both his undergraduate and master's degrees were systematically studied in the courses of financial analysis, financial management, financial auditing and finance, and he possesses the relevant professional knowledge in financial management. He has served in financial management and financial director positions in companies such as Tianjin Warm Current Enterprise Management Consulting Co. and China Sports Training (Beijing) Sports Development Company Limited. as well as in charge of financial matters in related fund companies, and has financial related experience and unique insights into the field of financial management.</w:t>
      </w:r>
    </w:p>
    <w:p>
      <w:pPr>
        <w:keepNext w:val="0"/>
        <w:keepLines w:val="0"/>
        <w:pageBreakBefore w:val="0"/>
        <w:widowControl w:val="0"/>
        <w:kinsoku w:val="0"/>
        <w:wordWrap/>
        <w:overflowPunct w:val="0"/>
        <w:topLinePunct w:val="0"/>
        <w:autoSpaceDE w:val="0"/>
        <w:autoSpaceDN w:val="0"/>
        <w:bidi w:val="0"/>
        <w:adjustRightInd w:val="0"/>
        <w:snapToGrid/>
        <w:spacing w:before="15" w:line="240" w:lineRule="auto"/>
        <w:ind w:firstLine="480"/>
        <w:textAlignment w:val="auto"/>
        <w:rPr>
          <w:rFonts w:hint="default" w:eastAsia="宋体"/>
          <w:b w:val="0"/>
          <w:bCs/>
          <w:sz w:val="28"/>
          <w:szCs w:val="28"/>
          <w:lang w:val="en-US" w:eastAsia="zh-CN"/>
        </w:rPr>
      </w:pPr>
      <w:r>
        <w:rPr>
          <w:rFonts w:hint="eastAsia" w:eastAsia="宋体"/>
          <w:b w:val="0"/>
          <w:bCs/>
          <w:sz w:val="28"/>
          <w:szCs w:val="28"/>
          <w:lang w:val="en-US" w:eastAsia="zh-CN"/>
        </w:rPr>
        <w:t xml:space="preserve"> Dr. WANG Dajun Denis (“Dr. Wang“)worked on Wall Street as a vice president and senior analyst at Goldman Sachs Co. and Deutsche Bundesbank. Dr. Wang has more than 30 years of experience in cross-border and cross-industry strategic planning, business development as well as investment and financing operations, and he is a state-introduced by China with "highly specialized" Category A foreign expert, as well as a composite talent with expertise in finance, investment, biomedicine and other industries. He has rich experience in investment and financing and corporate strategy consulting in the biomedical field.</w:t>
      </w:r>
    </w:p>
    <w:p>
      <w:pPr>
        <w:pStyle w:val="9"/>
        <w:jc w:val="both"/>
        <w:rPr>
          <w:b w:val="0"/>
          <w:bCs/>
          <w:sz w:val="28"/>
          <w:szCs w:val="28"/>
        </w:rPr>
      </w:pPr>
    </w:p>
    <w:p>
      <w:pPr>
        <w:pStyle w:val="9"/>
        <w:jc w:val="both"/>
        <w:rPr>
          <w:b w:val="0"/>
          <w:bCs/>
          <w:sz w:val="28"/>
          <w:szCs w:val="28"/>
        </w:rPr>
      </w:pPr>
    </w:p>
    <w:p>
      <w:pPr>
        <w:pStyle w:val="9"/>
        <w:jc w:val="both"/>
        <w:rPr>
          <w:b w:val="0"/>
          <w:bCs/>
          <w:sz w:val="28"/>
          <w:szCs w:val="28"/>
        </w:rPr>
      </w:pPr>
    </w:p>
    <w:p>
      <w:pPr>
        <w:kinsoku w:val="0"/>
        <w:overflowPunct w:val="0"/>
        <w:spacing w:before="20" w:line="300" w:lineRule="atLeast"/>
        <w:rPr>
          <w:sz w:val="28"/>
          <w:szCs w:val="28"/>
        </w:rPr>
      </w:pPr>
    </w:p>
    <w:p>
      <w:pPr>
        <w:kinsoku w:val="0"/>
        <w:overflowPunct w:val="0"/>
        <w:spacing w:line="243" w:lineRule="auto"/>
        <w:ind w:left="6237" w:right="236"/>
        <w:jc w:val="center"/>
        <w:rPr>
          <w:rFonts w:hint="default" w:ascii="Times New Roman" w:hAnsi="Times New Roman" w:cs="Times New Roman"/>
          <w:color w:val="231F20"/>
          <w:sz w:val="28"/>
          <w:szCs w:val="28"/>
          <w:lang w:eastAsia="zh-HK"/>
        </w:rPr>
      </w:pPr>
      <w:r>
        <w:rPr>
          <w:rFonts w:hint="default" w:ascii="Times New Roman" w:hAnsi="Times New Roman" w:cs="Times New Roman"/>
          <w:color w:val="231F20"/>
          <w:spacing w:val="6"/>
          <w:sz w:val="28"/>
          <w:szCs w:val="28"/>
        </w:rPr>
        <w:t>B</w:t>
      </w:r>
      <w:r>
        <w:rPr>
          <w:rFonts w:hint="default" w:ascii="Times New Roman" w:hAnsi="Times New Roman" w:cs="Times New Roman"/>
          <w:color w:val="231F20"/>
          <w:sz w:val="28"/>
          <w:szCs w:val="28"/>
        </w:rPr>
        <w:t>y</w:t>
      </w:r>
      <w:r>
        <w:rPr>
          <w:rFonts w:hint="default" w:ascii="Times New Roman" w:hAnsi="Times New Roman" w:cs="Times New Roman"/>
          <w:color w:val="231F20"/>
          <w:spacing w:val="18"/>
          <w:sz w:val="28"/>
          <w:szCs w:val="28"/>
        </w:rPr>
        <w:t xml:space="preserve"> </w:t>
      </w:r>
      <w:r>
        <w:rPr>
          <w:rFonts w:hint="default" w:ascii="Times New Roman" w:hAnsi="Times New Roman" w:cs="Times New Roman"/>
          <w:color w:val="231F20"/>
          <w:spacing w:val="6"/>
          <w:sz w:val="28"/>
          <w:szCs w:val="28"/>
          <w:lang w:eastAsia="zh-HK"/>
        </w:rPr>
        <w:t>O</w:t>
      </w:r>
      <w:r>
        <w:rPr>
          <w:rFonts w:hint="default" w:ascii="Times New Roman" w:hAnsi="Times New Roman" w:cs="Times New Roman"/>
          <w:color w:val="231F20"/>
          <w:spacing w:val="6"/>
          <w:sz w:val="28"/>
          <w:szCs w:val="28"/>
        </w:rPr>
        <w:t>rde</w:t>
      </w:r>
      <w:r>
        <w:rPr>
          <w:rFonts w:hint="default" w:ascii="Times New Roman" w:hAnsi="Times New Roman" w:cs="Times New Roman"/>
          <w:color w:val="231F20"/>
          <w:sz w:val="28"/>
          <w:szCs w:val="28"/>
        </w:rPr>
        <w:t>r</w:t>
      </w:r>
      <w:r>
        <w:rPr>
          <w:rFonts w:hint="default" w:ascii="Times New Roman" w:hAnsi="Times New Roman" w:cs="Times New Roman"/>
          <w:color w:val="231F20"/>
          <w:spacing w:val="18"/>
          <w:sz w:val="28"/>
          <w:szCs w:val="28"/>
        </w:rPr>
        <w:t xml:space="preserve"> </w:t>
      </w:r>
      <w:r>
        <w:rPr>
          <w:rFonts w:hint="default" w:ascii="Times New Roman" w:hAnsi="Times New Roman" w:cs="Times New Roman"/>
          <w:color w:val="231F20"/>
          <w:spacing w:val="6"/>
          <w:sz w:val="28"/>
          <w:szCs w:val="28"/>
        </w:rPr>
        <w:t>o</w:t>
      </w:r>
      <w:r>
        <w:rPr>
          <w:rFonts w:hint="default" w:ascii="Times New Roman" w:hAnsi="Times New Roman" w:cs="Times New Roman"/>
          <w:color w:val="231F20"/>
          <w:sz w:val="28"/>
          <w:szCs w:val="28"/>
        </w:rPr>
        <w:t>f</w:t>
      </w:r>
      <w:r>
        <w:rPr>
          <w:rFonts w:hint="default" w:ascii="Times New Roman" w:hAnsi="Times New Roman" w:cs="Times New Roman"/>
          <w:color w:val="231F20"/>
          <w:spacing w:val="18"/>
          <w:sz w:val="28"/>
          <w:szCs w:val="28"/>
        </w:rPr>
        <w:t xml:space="preserve"> </w:t>
      </w:r>
      <w:r>
        <w:rPr>
          <w:rFonts w:hint="default" w:ascii="Times New Roman" w:hAnsi="Times New Roman" w:cs="Times New Roman"/>
          <w:color w:val="231F20"/>
          <w:spacing w:val="6"/>
          <w:sz w:val="28"/>
          <w:szCs w:val="28"/>
          <w:lang w:eastAsia="zh-HK"/>
        </w:rPr>
        <w:t>t</w:t>
      </w:r>
      <w:r>
        <w:rPr>
          <w:rFonts w:hint="default" w:ascii="Times New Roman" w:hAnsi="Times New Roman" w:cs="Times New Roman"/>
          <w:color w:val="231F20"/>
          <w:spacing w:val="6"/>
          <w:sz w:val="28"/>
          <w:szCs w:val="28"/>
        </w:rPr>
        <w:t>h</w:t>
      </w:r>
      <w:r>
        <w:rPr>
          <w:rFonts w:hint="default" w:ascii="Times New Roman" w:hAnsi="Times New Roman" w:cs="Times New Roman"/>
          <w:color w:val="231F20"/>
          <w:sz w:val="28"/>
          <w:szCs w:val="28"/>
        </w:rPr>
        <w:t>e</w:t>
      </w:r>
      <w:r>
        <w:rPr>
          <w:rFonts w:hint="default" w:ascii="Times New Roman" w:hAnsi="Times New Roman" w:cs="Times New Roman"/>
          <w:color w:val="231F20"/>
          <w:spacing w:val="18"/>
          <w:sz w:val="28"/>
          <w:szCs w:val="28"/>
        </w:rPr>
        <w:t xml:space="preserve"> </w:t>
      </w:r>
      <w:r>
        <w:rPr>
          <w:rFonts w:hint="default" w:ascii="Times New Roman" w:hAnsi="Times New Roman" w:cs="Times New Roman"/>
          <w:color w:val="231F20"/>
          <w:spacing w:val="6"/>
          <w:sz w:val="28"/>
          <w:szCs w:val="28"/>
          <w:lang w:eastAsia="zh-HK"/>
        </w:rPr>
        <w:t>B</w:t>
      </w:r>
      <w:r>
        <w:rPr>
          <w:rFonts w:hint="default" w:ascii="Times New Roman" w:hAnsi="Times New Roman" w:cs="Times New Roman"/>
          <w:color w:val="231F20"/>
          <w:spacing w:val="6"/>
          <w:sz w:val="28"/>
          <w:szCs w:val="28"/>
        </w:rPr>
        <w:t>oar</w:t>
      </w:r>
      <w:r>
        <w:rPr>
          <w:rFonts w:hint="default" w:ascii="Times New Roman" w:hAnsi="Times New Roman" w:cs="Times New Roman"/>
          <w:color w:val="231F20"/>
          <w:sz w:val="28"/>
          <w:szCs w:val="28"/>
        </w:rPr>
        <w:t>d</w:t>
      </w:r>
    </w:p>
    <w:p>
      <w:pPr>
        <w:kinsoku w:val="0"/>
        <w:overflowPunct w:val="0"/>
        <w:spacing w:line="243" w:lineRule="auto"/>
        <w:ind w:left="6237" w:right="236"/>
        <w:jc w:val="center"/>
        <w:rPr>
          <w:rFonts w:hint="default" w:ascii="Times New Roman" w:hAnsi="Times New Roman" w:cs="Times New Roman"/>
          <w:b/>
          <w:bCs/>
          <w:color w:val="231F20"/>
          <w:spacing w:val="6"/>
          <w:sz w:val="28"/>
          <w:szCs w:val="28"/>
        </w:rPr>
      </w:pPr>
      <w:r>
        <w:rPr>
          <w:rFonts w:hint="default" w:ascii="Times New Roman" w:hAnsi="Times New Roman" w:cs="Times New Roman"/>
          <w:b/>
          <w:bCs/>
          <w:color w:val="231F20"/>
          <w:spacing w:val="6"/>
          <w:sz w:val="28"/>
          <w:szCs w:val="28"/>
        </w:rPr>
        <w:t>China Health Group Inc.</w:t>
      </w:r>
    </w:p>
    <w:p>
      <w:pPr>
        <w:kinsoku w:val="0"/>
        <w:overflowPunct w:val="0"/>
        <w:spacing w:line="243" w:lineRule="auto"/>
        <w:ind w:left="6237" w:right="236"/>
        <w:jc w:val="center"/>
        <w:rPr>
          <w:rFonts w:hint="default" w:ascii="Times New Roman" w:hAnsi="Times New Roman" w:cs="Times New Roman"/>
          <w:color w:val="000000"/>
          <w:sz w:val="28"/>
          <w:szCs w:val="28"/>
        </w:rPr>
      </w:pPr>
      <w:r>
        <w:rPr>
          <w:rFonts w:hint="default" w:ascii="Times New Roman" w:hAnsi="Times New Roman" w:cs="Times New Roman"/>
          <w:b/>
          <w:bCs/>
          <w:color w:val="231F20"/>
          <w:spacing w:val="6"/>
          <w:sz w:val="28"/>
          <w:szCs w:val="28"/>
        </w:rPr>
        <w:t xml:space="preserve"> GUO Xia </w:t>
      </w:r>
    </w:p>
    <w:p>
      <w:pPr>
        <w:kinsoku w:val="0"/>
        <w:overflowPunct w:val="0"/>
        <w:ind w:left="7088" w:right="1091"/>
        <w:jc w:val="center"/>
        <w:rPr>
          <w:rFonts w:hint="default" w:ascii="Times New Roman" w:hAnsi="Times New Roman" w:cs="Times New Roman"/>
          <w:i/>
          <w:color w:val="000000"/>
          <w:sz w:val="28"/>
          <w:szCs w:val="28"/>
        </w:rPr>
      </w:pPr>
      <w:r>
        <w:rPr>
          <w:rFonts w:hint="default" w:ascii="Times New Roman" w:hAnsi="Times New Roman" w:cs="Times New Roman"/>
          <w:i/>
          <w:color w:val="000000"/>
          <w:sz w:val="28"/>
          <w:szCs w:val="28"/>
        </w:rPr>
        <w:t>Chairman</w:t>
      </w:r>
    </w:p>
    <w:p>
      <w:pPr>
        <w:kinsoku w:val="0"/>
        <w:overflowPunct w:val="0"/>
        <w:spacing w:before="4" w:line="280" w:lineRule="exact"/>
        <w:rPr>
          <w:rFonts w:hint="default" w:ascii="Times New Roman" w:hAnsi="Times New Roman" w:cs="Times New Roman"/>
          <w:sz w:val="28"/>
          <w:szCs w:val="28"/>
        </w:rPr>
      </w:pPr>
    </w:p>
    <w:p>
      <w:pPr>
        <w:kinsoku w:val="0"/>
        <w:overflowPunct w:val="0"/>
        <w:spacing w:before="4" w:line="280" w:lineRule="exact"/>
        <w:rPr>
          <w:rFonts w:hint="default" w:ascii="Times New Roman" w:hAnsi="Times New Roman" w:cs="Times New Roman"/>
          <w:sz w:val="28"/>
          <w:szCs w:val="28"/>
        </w:rPr>
      </w:pPr>
    </w:p>
    <w:p>
      <w:pPr>
        <w:pStyle w:val="2"/>
        <w:kinsoku w:val="0"/>
        <w:overflowPunct w:val="0"/>
        <w:spacing w:line="243" w:lineRule="auto"/>
        <w:ind w:right="6335"/>
        <w:rPr>
          <w:rFonts w:hint="eastAsia" w:ascii="Times New Roman" w:hAnsi="Times New Roman" w:eastAsia="宋体" w:cs="Times New Roman"/>
          <w:color w:val="231F20"/>
          <w:spacing w:val="6"/>
          <w:sz w:val="28"/>
          <w:szCs w:val="28"/>
          <w:lang w:val="en-US" w:eastAsia="zh-CN"/>
        </w:rPr>
      </w:pPr>
      <w:r>
        <w:rPr>
          <w:rFonts w:hint="default" w:ascii="Times New Roman" w:hAnsi="Times New Roman" w:cs="Times New Roman"/>
          <w:color w:val="231F20"/>
          <w:spacing w:val="6"/>
          <w:sz w:val="28"/>
          <w:szCs w:val="28"/>
        </w:rPr>
        <w:t xml:space="preserve">Hong Kong, </w:t>
      </w:r>
      <w:r>
        <w:rPr>
          <w:rFonts w:hint="eastAsia" w:eastAsia="宋体" w:cs="Times New Roman"/>
          <w:color w:val="231F20"/>
          <w:spacing w:val="6"/>
          <w:sz w:val="28"/>
          <w:szCs w:val="28"/>
          <w:lang w:val="en-US" w:eastAsia="zh-CN"/>
        </w:rPr>
        <w:t>15 February</w:t>
      </w:r>
      <w:r>
        <w:rPr>
          <w:rFonts w:hint="default" w:ascii="Times New Roman" w:hAnsi="Times New Roman" w:cs="Times New Roman"/>
          <w:color w:val="231F20"/>
          <w:spacing w:val="6"/>
          <w:sz w:val="28"/>
          <w:szCs w:val="28"/>
        </w:rPr>
        <w:t xml:space="preserve"> 202</w:t>
      </w:r>
      <w:r>
        <w:rPr>
          <w:rFonts w:hint="eastAsia" w:eastAsia="宋体" w:cs="Times New Roman"/>
          <w:color w:val="231F20"/>
          <w:spacing w:val="6"/>
          <w:sz w:val="28"/>
          <w:szCs w:val="28"/>
          <w:lang w:val="en-US" w:eastAsia="zh-CN"/>
        </w:rPr>
        <w:t>4</w:t>
      </w: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rPr>
      </w:pPr>
    </w:p>
    <w:sectPr>
      <w:headerReference r:id="rId4" w:type="first"/>
      <w:footerReference r:id="rId6" w:type="first"/>
      <w:headerReference r:id="rId3" w:type="default"/>
      <w:footerReference r:id="rId5" w:type="default"/>
      <w:pgSz w:w="11907" w:h="16839"/>
      <w:pgMar w:top="740" w:right="720" w:bottom="320" w:left="740" w:header="0" w:footer="137" w:gutter="0"/>
      <w:cols w:equalWidth="0" w:num="1">
        <w:col w:w="10446"/>
      </w:cols>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insoku w:val="0"/>
      <w:overflowPunct w:val="0"/>
      <w:spacing w:line="243" w:lineRule="auto"/>
      <w:ind w:left="110" w:right="125"/>
      <w:jc w:val="both"/>
      <w:rPr>
        <w:rFonts w:hint="default" w:ascii="Times New Roman" w:hAnsi="Times New Roman" w:cs="Times New Roman"/>
        <w:i/>
        <w:iCs/>
        <w:color w:val="231F20"/>
        <w:spacing w:val="-2"/>
      </w:rPr>
    </w:pPr>
  </w:p>
  <w:p>
    <w:pPr>
      <w:kinsoku w:val="0"/>
      <w:overflowPunct w:val="0"/>
      <w:spacing w:line="243" w:lineRule="auto"/>
      <w:ind w:left="110" w:right="125"/>
      <w:jc w:val="both"/>
      <w:rPr>
        <w:rFonts w:hint="default" w:ascii="Times New Roman" w:hAnsi="Times New Roman" w:cs="Times New Roman"/>
        <w:i/>
        <w:iCs/>
        <w:color w:val="231F20"/>
        <w:spacing w:val="-2"/>
      </w:rPr>
    </w:pPr>
    <w:r>
      <w:rPr>
        <w:rFonts w:hint="default" w:ascii="Times New Roman" w:hAnsi="Times New Roman" w:cs="Times New Roman"/>
        <w:i/>
        <w:iCs/>
        <w:color w:val="231F20"/>
        <w:spacing w:val="-2"/>
      </w:rPr>
      <w:t>As at the date hereof, the Board comprises t</w:t>
    </w:r>
    <w:r>
      <w:rPr>
        <w:rFonts w:hint="eastAsia" w:eastAsia="宋体" w:cs="Times New Roman"/>
        <w:i/>
        <w:iCs/>
        <w:color w:val="231F20"/>
        <w:spacing w:val="-2"/>
        <w:lang w:val="en-US" w:eastAsia="zh-CN"/>
      </w:rPr>
      <w:t>wo</w:t>
    </w:r>
    <w:r>
      <w:rPr>
        <w:rFonts w:hint="default" w:ascii="Times New Roman" w:hAnsi="Times New Roman" w:cs="Times New Roman"/>
        <w:i/>
        <w:iCs/>
        <w:color w:val="231F20"/>
        <w:spacing w:val="-2"/>
      </w:rPr>
      <w:t xml:space="preserve"> executive Directors, being Mr. GUO Xia </w:t>
    </w:r>
    <w:r>
      <w:rPr>
        <w:rFonts w:hint="eastAsia" w:eastAsia="宋体" w:cs="Times New Roman"/>
        <w:i/>
        <w:iCs/>
        <w:color w:val="231F20"/>
        <w:spacing w:val="-2"/>
        <w:lang w:val="en-US" w:eastAsia="zh-CN"/>
      </w:rPr>
      <w:t xml:space="preserve">, </w:t>
    </w:r>
    <w:r>
      <w:rPr>
        <w:rFonts w:hint="default" w:ascii="Times New Roman" w:hAnsi="Times New Roman" w:cs="Times New Roman"/>
        <w:i/>
        <w:iCs/>
        <w:color w:val="231F20"/>
        <w:spacing w:val="-2"/>
      </w:rPr>
      <w:t>Dr. SONG Xuemei</w:t>
    </w:r>
    <w:r>
      <w:rPr>
        <w:rFonts w:hint="eastAsia" w:eastAsia="宋体" w:cs="Times New Roman"/>
        <w:i/>
        <w:iCs/>
        <w:color w:val="231F20"/>
        <w:spacing w:val="-2"/>
        <w:lang w:val="en-US" w:eastAsia="zh-CN"/>
      </w:rPr>
      <w:t xml:space="preserve"> </w:t>
    </w:r>
    <w:r>
      <w:rPr>
        <w:rFonts w:hint="default" w:ascii="Times New Roman" w:hAnsi="Times New Roman" w:cs="Times New Roman"/>
        <w:i/>
        <w:iCs/>
        <w:color w:val="231F20"/>
        <w:spacing w:val="-2"/>
      </w:rPr>
      <w:t>; t</w:t>
    </w:r>
    <w:r>
      <w:rPr>
        <w:rFonts w:hint="eastAsia" w:eastAsia="宋体" w:cs="Times New Roman"/>
        <w:i/>
        <w:iCs/>
        <w:color w:val="231F20"/>
        <w:spacing w:val="-2"/>
        <w:lang w:val="en-US" w:eastAsia="zh-CN"/>
      </w:rPr>
      <w:t>wo</w:t>
    </w:r>
    <w:r>
      <w:rPr>
        <w:rFonts w:hint="default" w:ascii="Times New Roman" w:hAnsi="Times New Roman" w:cs="Times New Roman"/>
        <w:i/>
        <w:iCs/>
        <w:color w:val="231F20"/>
        <w:spacing w:val="-2"/>
      </w:rPr>
      <w:t xml:space="preserve"> non-executive Director, being </w:t>
    </w:r>
    <w:r>
      <w:rPr>
        <w:rFonts w:hint="eastAsia" w:eastAsia="宋体" w:cs="Times New Roman"/>
        <w:i/>
        <w:iCs/>
        <w:color w:val="231F20"/>
        <w:spacing w:val="-2"/>
        <w:lang w:val="en-US" w:eastAsia="zh-CN"/>
      </w:rPr>
      <w:t>Dr</w:t>
    </w:r>
    <w:r>
      <w:rPr>
        <w:rFonts w:hint="default" w:ascii="Times New Roman" w:hAnsi="Times New Roman" w:cs="Times New Roman"/>
        <w:i/>
        <w:iCs/>
        <w:color w:val="231F20"/>
        <w:spacing w:val="-2"/>
      </w:rPr>
      <w:t>.</w:t>
    </w:r>
    <w:r>
      <w:rPr>
        <w:rFonts w:hint="eastAsia" w:eastAsia="宋体" w:cs="Times New Roman"/>
        <w:i/>
        <w:iCs/>
        <w:color w:val="231F20"/>
        <w:spacing w:val="-2"/>
        <w:lang w:val="en-US" w:eastAsia="zh-CN"/>
      </w:rPr>
      <w:t xml:space="preserve"> ZHANG Li </w:t>
    </w:r>
    <w:r>
      <w:rPr>
        <w:rFonts w:hint="default" w:ascii="Times New Roman" w:hAnsi="Times New Roman" w:cs="Times New Roman"/>
        <w:i/>
        <w:iCs/>
        <w:color w:val="231F20"/>
        <w:spacing w:val="-2"/>
      </w:rPr>
      <w:t>and</w:t>
    </w:r>
    <w:r>
      <w:rPr>
        <w:rFonts w:hint="eastAsia" w:eastAsia="宋体" w:cs="Times New Roman"/>
        <w:i/>
        <w:iCs/>
        <w:color w:val="231F20"/>
        <w:spacing w:val="-2"/>
        <w:lang w:val="en-US" w:eastAsia="zh-CN"/>
      </w:rPr>
      <w:t xml:space="preserve"> D</w:t>
    </w:r>
    <w:r>
      <w:rPr>
        <w:rFonts w:hint="default" w:ascii="Times New Roman" w:hAnsi="Times New Roman" w:cs="Times New Roman"/>
        <w:i/>
        <w:iCs/>
        <w:color w:val="231F20"/>
        <w:spacing w:val="-2"/>
      </w:rPr>
      <w:t>r. WANG Dajun</w:t>
    </w:r>
    <w:r>
      <w:rPr>
        <w:rFonts w:hint="eastAsia" w:eastAsia="宋体" w:cs="Times New Roman"/>
        <w:i/>
        <w:iCs/>
        <w:color w:val="231F20"/>
        <w:spacing w:val="-2"/>
        <w:lang w:val="en-US" w:eastAsia="zh-CN"/>
      </w:rPr>
      <w:t xml:space="preserve"> </w:t>
    </w:r>
    <w:r>
      <w:rPr>
        <w:rFonts w:hint="eastAsia" w:eastAsia="宋体" w:cs="Times New Roman"/>
        <w:i w:val="0"/>
        <w:iCs w:val="0"/>
        <w:color w:val="231F20"/>
        <w:spacing w:val="-2"/>
        <w:lang w:val="en-US" w:eastAsia="zh-CN"/>
      </w:rPr>
      <w:t>Denis</w:t>
    </w:r>
    <w:r>
      <w:rPr>
        <w:rFonts w:hint="default" w:ascii="Times New Roman" w:hAnsi="Times New Roman" w:cs="Times New Roman"/>
        <w:i/>
        <w:iCs/>
        <w:color w:val="231F20"/>
        <w:spacing w:val="-2"/>
      </w:rPr>
      <w:t xml:space="preserve">; and three independent non-executive Directors, being Mr. </w:t>
    </w:r>
    <w:r>
      <w:rPr>
        <w:rFonts w:hint="eastAsia" w:eastAsia="宋体" w:cs="Times New Roman"/>
        <w:i/>
        <w:iCs/>
        <w:lang w:val="en-US" w:eastAsia="zh-CN"/>
      </w:rPr>
      <w:t>WU Shuangsi</w:t>
    </w:r>
    <w:r>
      <w:rPr>
        <w:rFonts w:hint="eastAsia" w:eastAsia="宋体" w:cs="Times New Roman"/>
        <w:i/>
        <w:iCs/>
        <w:color w:val="231F20"/>
        <w:spacing w:val="-2"/>
        <w:lang w:val="en-US" w:eastAsia="zh-CN"/>
      </w:rPr>
      <w:t xml:space="preserve"> ,</w:t>
    </w:r>
    <w:r>
      <w:rPr>
        <w:rFonts w:hint="default" w:ascii="Times New Roman" w:hAnsi="Times New Roman" w:cs="Times New Roman"/>
        <w:i/>
        <w:iCs/>
        <w:color w:val="231F20"/>
        <w:spacing w:val="-2"/>
      </w:rPr>
      <w:t xml:space="preserve"> Dr. NI Binhui</w:t>
    </w:r>
    <w:r>
      <w:rPr>
        <w:rFonts w:hint="eastAsia" w:eastAsia="宋体" w:cs="Times New Roman"/>
        <w:i/>
        <w:iCs/>
        <w:color w:val="231F20"/>
        <w:spacing w:val="-2"/>
        <w:lang w:val="en-US" w:eastAsia="zh-CN"/>
      </w:rPr>
      <w:t xml:space="preserve"> </w:t>
    </w:r>
    <w:r>
      <w:rPr>
        <w:rFonts w:hint="default" w:ascii="Times New Roman" w:hAnsi="Times New Roman" w:cs="Times New Roman"/>
        <w:i/>
        <w:iCs/>
        <w:color w:val="231F20"/>
        <w:spacing w:val="-2"/>
      </w:rPr>
      <w:t xml:space="preserve">and </w:t>
    </w:r>
    <w:r>
      <w:rPr>
        <w:rFonts w:hint="eastAsia" w:eastAsia="宋体" w:cs="Times New Roman"/>
        <w:i/>
        <w:iCs/>
        <w:color w:val="231F20"/>
        <w:spacing w:val="-2"/>
        <w:lang w:val="en-US" w:eastAsia="zh-CN"/>
      </w:rPr>
      <w:t>D</w:t>
    </w:r>
    <w:r>
      <w:rPr>
        <w:rFonts w:hint="default" w:ascii="Times New Roman" w:hAnsi="Times New Roman" w:cs="Times New Roman"/>
        <w:i/>
        <w:iCs/>
        <w:color w:val="231F20"/>
        <w:spacing w:val="-2"/>
      </w:rPr>
      <w:t xml:space="preserve">r. </w:t>
    </w:r>
    <w:r>
      <w:rPr>
        <w:rFonts w:hint="eastAsia" w:eastAsia="宋体" w:cs="Times New Roman"/>
        <w:i/>
        <w:iCs/>
        <w:color w:val="231F20"/>
        <w:spacing w:val="-2"/>
        <w:lang w:val="en-US" w:eastAsia="zh-CN"/>
      </w:rPr>
      <w:t>GUO Tong</w:t>
    </w:r>
    <w:r>
      <w:rPr>
        <w:rFonts w:hint="default" w:ascii="Times New Roman" w:hAnsi="Times New Roman" w:cs="Times New Roman"/>
        <w:i/>
        <w:iCs/>
        <w:color w:val="231F20"/>
        <w:spacing w:val="-2"/>
      </w:rPr>
      <w:t xml:space="preserve">. </w:t>
    </w:r>
  </w:p>
  <w:p>
    <w:pPr>
      <w:kinsoku w:val="0"/>
      <w:overflowPunct w:val="0"/>
      <w:spacing w:line="243" w:lineRule="auto"/>
      <w:ind w:left="110" w:right="125"/>
      <w:jc w:val="both"/>
      <w:rPr>
        <w:rFonts w:hint="default" w:ascii="Times New Roman" w:hAnsi="Times New Roman" w:cs="Times New Roman"/>
        <w:i/>
        <w:iCs/>
        <w:color w:val="231F20"/>
        <w:spacing w:val="-2"/>
      </w:rPr>
    </w:pPr>
    <w:r>
      <w:rPr>
        <w:rFonts w:hint="default" w:ascii="Times New Roman" w:hAnsi="Times New Roman" w:cs="Times New Roman"/>
        <w:i/>
        <w:iCs/>
        <w:color w:val="231F20"/>
        <w:spacing w:val="-2"/>
      </w:rPr>
      <w:t xml:space="preserve"> </w:t>
    </w:r>
  </w:p>
  <w:p>
    <w:pPr>
      <w:kinsoku w:val="0"/>
      <w:overflowPunct w:val="0"/>
      <w:spacing w:line="243" w:lineRule="auto"/>
      <w:ind w:left="110" w:right="125"/>
      <w:jc w:val="both"/>
      <w:rPr>
        <w:rFonts w:hint="default" w:ascii="Times New Roman" w:hAnsi="Times New Roman" w:cs="Times New Roman"/>
        <w:i/>
        <w:iCs/>
        <w:color w:val="231F20"/>
        <w:spacing w:val="-2"/>
      </w:rPr>
    </w:pPr>
    <w:r>
      <w:rPr>
        <w:rFonts w:hint="default" w:ascii="Times New Roman" w:hAnsi="Times New Roman" w:cs="Times New Roman"/>
        <w:i/>
        <w:iCs/>
        <w:color w:val="231F20"/>
        <w:spacing w:val="-2"/>
      </w:rPr>
      <w:t>This announcement, for which the Directors collectively and individually accept full responsibility, includes particulars given in compliance with the GEM Listing Rules for the purpose of giving information with regard to the Company. The Directors, having made all reasonable enquiries, confirm that to the best of their knowledge and belief the information contained in this announcement is accurate and complete in all material respects and not misleading or deceptive, and there are no other matters the omission of which would make any statement herein or this announcement misleading.</w:t>
    </w:r>
  </w:p>
  <w:p>
    <w:pPr>
      <w:kinsoku w:val="0"/>
      <w:overflowPunct w:val="0"/>
      <w:spacing w:line="243" w:lineRule="auto"/>
      <w:ind w:left="110" w:right="125"/>
      <w:jc w:val="both"/>
      <w:rPr>
        <w:rFonts w:hint="default" w:ascii="Times New Roman" w:hAnsi="Times New Roman" w:cs="Times New Roman"/>
        <w:i/>
        <w:iCs/>
        <w:color w:val="231F20"/>
        <w:spacing w:val="-2"/>
      </w:rPr>
    </w:pPr>
  </w:p>
  <w:p>
    <w:pPr>
      <w:pStyle w:val="4"/>
    </w:pPr>
    <w:r>
      <w:rPr>
        <w:rFonts w:hint="default" w:ascii="Times New Roman" w:hAnsi="Times New Roman" w:cs="Times New Roman"/>
        <w:i/>
        <w:iCs/>
        <w:color w:val="231F20"/>
        <w:spacing w:val="-2"/>
      </w:rPr>
      <w:t xml:space="preserve">This announcement will remain on the “Latest Listed Company Information” page of the website of the Stock Exchange at </w:t>
    </w:r>
    <w:r>
      <w:rPr>
        <w:rFonts w:hint="default" w:ascii="Times New Roman" w:hAnsi="Times New Roman" w:cs="Times New Roman"/>
        <w:i/>
        <w:iCs/>
        <w:color w:val="231F20"/>
        <w:spacing w:val="-2"/>
      </w:rPr>
      <w:fldChar w:fldCharType="begin"/>
    </w:r>
    <w:r>
      <w:rPr>
        <w:rFonts w:hint="default" w:ascii="Times New Roman" w:hAnsi="Times New Roman" w:cs="Times New Roman"/>
        <w:i/>
        <w:iCs/>
        <w:color w:val="231F20"/>
        <w:spacing w:val="-2"/>
      </w:rPr>
      <w:instrText xml:space="preserve"> HYPERLINK "http://www.hkexnews.hk" </w:instrText>
    </w:r>
    <w:r>
      <w:rPr>
        <w:rFonts w:hint="default" w:ascii="Times New Roman" w:hAnsi="Times New Roman" w:cs="Times New Roman"/>
        <w:i/>
        <w:iCs/>
        <w:color w:val="231F20"/>
        <w:spacing w:val="-2"/>
      </w:rPr>
      <w:fldChar w:fldCharType="separate"/>
    </w:r>
    <w:r>
      <w:rPr>
        <w:rStyle w:val="8"/>
        <w:rFonts w:hint="default" w:ascii="Times New Roman" w:hAnsi="Times New Roman" w:cs="Times New Roman"/>
        <w:i/>
        <w:iCs/>
        <w:color w:val="231F20"/>
        <w:spacing w:val="-2"/>
      </w:rPr>
      <w:t>www.hkexnews.hk</w:t>
    </w:r>
    <w:r>
      <w:rPr>
        <w:rFonts w:hint="default" w:ascii="Times New Roman" w:hAnsi="Times New Roman" w:cs="Times New Roman"/>
        <w:i/>
        <w:iCs/>
        <w:color w:val="231F20"/>
        <w:spacing w:val="-2"/>
      </w:rPr>
      <w:fldChar w:fldCharType="end"/>
    </w:r>
    <w:r>
      <w:rPr>
        <w:rFonts w:hint="eastAsia" w:eastAsia="宋体" w:cs="Times New Roman"/>
        <w:i/>
        <w:iCs/>
        <w:color w:val="231F20"/>
        <w:spacing w:val="-2"/>
        <w:lang w:val="en-US" w:eastAsia="zh-CN"/>
      </w:rPr>
      <w:t xml:space="preserve"> </w:t>
    </w:r>
    <w:r>
      <w:rPr>
        <w:rFonts w:hint="default" w:ascii="Times New Roman" w:hAnsi="Times New Roman" w:cs="Times New Roman"/>
        <w:i/>
        <w:iCs/>
        <w:color w:val="231F20"/>
        <w:spacing w:val="-2"/>
      </w:rPr>
      <w:t>for 7 days from the date of its posting. This announcement will also be posted on the Company’s website at http://www.chgi.net.</w:t>
    </w:r>
  </w:p>
  <w:p>
    <w:pPr>
      <w:kinsoku w:val="0"/>
      <w:overflowPunct w:val="0"/>
      <w:spacing w:line="243" w:lineRule="auto"/>
      <w:ind w:left="110" w:right="125"/>
      <w:jc w:val="both"/>
      <w:rPr>
        <w:sz w:val="20"/>
        <w:szCs w:val="20"/>
      </w:rPr>
    </w:pPr>
  </w:p>
  <w:p>
    <w:pPr>
      <w:kinsoku w:val="0"/>
      <w:overflowPunct w:val="0"/>
      <w:spacing w:line="243" w:lineRule="auto"/>
      <w:ind w:left="110" w:right="125"/>
      <w:jc w:val="both"/>
      <w:rPr>
        <w:sz w:val="20"/>
        <w:szCs w:val="20"/>
      </w:rPr>
    </w:pPr>
  </w:p>
  <w:p>
    <w:pPr>
      <w:kinsoku w:val="0"/>
      <w:overflowPunct w:val="0"/>
      <w:spacing w:line="243" w:lineRule="auto"/>
      <w:ind w:left="110" w:right="125"/>
      <w:jc w:val="both"/>
      <w:rPr>
        <w:sz w:val="20"/>
        <w:szCs w:val="20"/>
      </w:rPr>
    </w:pPr>
  </w:p>
  <w:p>
    <w:pPr>
      <w:kinsoku w:val="0"/>
      <w:overflowPunct w:val="0"/>
      <w:spacing w:line="243" w:lineRule="auto"/>
      <w:ind w:left="110" w:right="125"/>
      <w:jc w:val="both"/>
      <w:rPr>
        <w:sz w:val="20"/>
        <w:szCs w:val="20"/>
      </w:rPr>
    </w:pPr>
  </w:p>
  <w:p>
    <w:pPr>
      <w:kinsoku w:val="0"/>
      <w:overflowPunct w:val="0"/>
      <w:spacing w:line="243" w:lineRule="auto"/>
      <w:ind w:left="110" w:right="125"/>
      <w:jc w:val="both"/>
      <w:rPr>
        <w:sz w:val="20"/>
        <w:szCs w:val="20"/>
      </w:rPr>
    </w:pPr>
  </w:p>
  <w:p>
    <w:pPr>
      <w:kinsoku w:val="0"/>
      <w:overflowPunct w:val="0"/>
      <w:spacing w:line="243" w:lineRule="auto"/>
      <w:ind w:left="110" w:right="125"/>
      <w:jc w:val="both"/>
      <w:rPr>
        <w:sz w:val="20"/>
        <w:szCs w:val="20"/>
      </w:rPr>
    </w:pPr>
  </w:p>
  <w:p>
    <w:pPr>
      <w:kinsoku w:val="0"/>
      <w:overflowPunct w:val="0"/>
      <w:spacing w:line="243" w:lineRule="auto"/>
      <w:ind w:left="110" w:right="125"/>
      <w:jc w:val="both"/>
      <w:rPr>
        <w:sz w:val="20"/>
        <w:szCs w:val="20"/>
      </w:rPr>
    </w:pPr>
  </w:p>
  <w:p>
    <w:pPr>
      <w:kinsoku w:val="0"/>
      <w:overflowPunct w:val="0"/>
      <w:spacing w:line="243" w:lineRule="auto"/>
      <w:ind w:left="110" w:right="125"/>
      <w:jc w:val="both"/>
      <w:rPr>
        <w:sz w:val="20"/>
        <w:szCs w:val="20"/>
      </w:rPr>
    </w:pPr>
  </w:p>
  <w:p>
    <w:pPr>
      <w:kinsoku w:val="0"/>
      <w:overflowPunct w:val="0"/>
      <w:spacing w:line="243" w:lineRule="auto"/>
      <w:ind w:left="110" w:right="125"/>
      <w:jc w:val="both"/>
      <w:rPr>
        <w:sz w:val="20"/>
        <w:szCs w:val="20"/>
      </w:rPr>
    </w:pPr>
  </w:p>
  <w:p>
    <w:pPr>
      <w:kinsoku w:val="0"/>
      <w:overflowPunct w:val="0"/>
      <w:spacing w:line="243" w:lineRule="auto"/>
      <w:ind w:left="110" w:right="125"/>
      <w:jc w:val="both"/>
      <w:rPr>
        <w:sz w:val="20"/>
        <w:szCs w:val="20"/>
      </w:rPr>
    </w:pPr>
  </w:p>
  <w:p>
    <w:pPr>
      <w:kinsoku w:val="0"/>
      <w:overflowPunct w:val="0"/>
      <w:spacing w:line="243" w:lineRule="auto"/>
      <w:ind w:left="110" w:right="125"/>
      <w:jc w:val="both"/>
      <w:rPr>
        <w:sz w:val="20"/>
        <w:szCs w:val="20"/>
      </w:rPr>
    </w:pPr>
  </w:p>
  <w:p>
    <w:pPr>
      <w:kinsoku w:val="0"/>
      <w:overflowPunct w:val="0"/>
      <w:spacing w:line="243" w:lineRule="auto"/>
      <w:ind w:left="110" w:right="125"/>
      <w:jc w:val="both"/>
      <w:rPr>
        <w:sz w:val="20"/>
        <w:szCs w:val="20"/>
      </w:rPr>
    </w:pPr>
  </w:p>
  <w:p>
    <w:pPr>
      <w:kinsoku w:val="0"/>
      <w:overflowPunct w:val="0"/>
      <w:spacing w:line="243" w:lineRule="auto"/>
      <w:ind w:left="110" w:right="125"/>
      <w:jc w:val="both"/>
      <w:rPr>
        <w:sz w:val="20"/>
        <w:szCs w:val="20"/>
      </w:rPr>
    </w:pPr>
  </w:p>
  <w:p>
    <w:pPr>
      <w:kinsoku w:val="0"/>
      <w:overflowPunct w:val="0"/>
      <w:spacing w:line="243" w:lineRule="auto"/>
      <w:ind w:left="110" w:right="125"/>
      <w:jc w:val="both"/>
      <w:rPr>
        <w:sz w:val="20"/>
        <w:szCs w:val="20"/>
      </w:rPr>
    </w:pPr>
  </w:p>
  <w:p>
    <w:pPr>
      <w:kinsoku w:val="0"/>
      <w:overflowPunct w:val="0"/>
      <w:spacing w:line="243" w:lineRule="auto"/>
      <w:ind w:left="110" w:right="125"/>
      <w:jc w:val="both"/>
      <w:rPr>
        <w:sz w:val="20"/>
        <w:szCs w:val="20"/>
      </w:rPr>
    </w:pPr>
  </w:p>
  <w:p>
    <w:pPr>
      <w:kinsoku w:val="0"/>
      <w:overflowPunct w:val="0"/>
      <w:spacing w:line="243" w:lineRule="auto"/>
      <w:ind w:left="110" w:right="125"/>
      <w:jc w:val="both"/>
      <w:rPr>
        <w:sz w:val="20"/>
        <w:szCs w:val="20"/>
      </w:rPr>
    </w:pPr>
  </w:p>
  <w:p>
    <w:pPr>
      <w:kinsoku w:val="0"/>
      <w:overflowPunct w:val="0"/>
      <w:spacing w:line="243" w:lineRule="auto"/>
      <w:ind w:left="110" w:right="125"/>
      <w:jc w:val="both"/>
      <w:rPr>
        <w:sz w:val="20"/>
        <w:szCs w:val="20"/>
      </w:rPr>
    </w:pPr>
  </w:p>
  <w:p>
    <w:pPr>
      <w:kinsoku w:val="0"/>
      <w:overflowPunct w:val="0"/>
      <w:spacing w:line="243" w:lineRule="auto"/>
      <w:ind w:left="110" w:right="125"/>
      <w:jc w:val="both"/>
      <w:rPr>
        <w:sz w:val="20"/>
        <w:szCs w:val="20"/>
      </w:rPr>
    </w:pPr>
  </w:p>
  <w:p>
    <w:pPr>
      <w:kinsoku w:val="0"/>
      <w:overflowPunct w:val="0"/>
      <w:spacing w:line="243" w:lineRule="auto"/>
      <w:ind w:left="110" w:right="125"/>
      <w:jc w:val="both"/>
      <w:rPr>
        <w:sz w:val="20"/>
        <w:szCs w:val="20"/>
      </w:rPr>
    </w:pPr>
  </w:p>
  <w:p>
    <w:pPr>
      <w:kinsoku w:val="0"/>
      <w:overflowPunct w:val="0"/>
      <w:spacing w:line="243" w:lineRule="auto"/>
      <w:ind w:left="110" w:right="125"/>
      <w:jc w:val="both"/>
      <w:rPr>
        <w:sz w:val="20"/>
        <w:szCs w:val="20"/>
      </w:rPr>
    </w:pPr>
  </w:p>
  <w:p>
    <w:pPr>
      <w:kinsoku w:val="0"/>
      <w:overflowPunct w:val="0"/>
      <w:spacing w:line="243" w:lineRule="auto"/>
      <w:ind w:left="110" w:right="125"/>
      <w:jc w:val="both"/>
      <w:rPr>
        <w:sz w:val="20"/>
        <w:szCs w:val="20"/>
      </w:rPr>
    </w:pPr>
  </w:p>
  <w:p>
    <w:pPr>
      <w:kinsoku w:val="0"/>
      <w:overflowPunct w:val="0"/>
      <w:spacing w:line="243" w:lineRule="auto"/>
      <w:ind w:left="110" w:right="125"/>
      <w:jc w:val="both"/>
      <w:rPr>
        <w:sz w:val="20"/>
        <w:szCs w:val="20"/>
      </w:rPr>
    </w:pPr>
  </w:p>
  <w:p>
    <w:pPr>
      <w:kinsoku w:val="0"/>
      <w:overflowPunct w:val="0"/>
      <w:spacing w:line="243" w:lineRule="auto"/>
      <w:ind w:left="110" w:right="125"/>
      <w:jc w:val="both"/>
      <w:rPr>
        <w:sz w:val="20"/>
        <w:szCs w:val="20"/>
      </w:rPr>
    </w:pPr>
  </w:p>
  <w:p>
    <w:pPr>
      <w:kinsoku w:val="0"/>
      <w:overflowPunct w:val="0"/>
      <w:spacing w:line="243" w:lineRule="auto"/>
      <w:ind w:left="110" w:right="125"/>
      <w:jc w:val="both"/>
      <w:rPr>
        <w:sz w:val="20"/>
        <w:szCs w:val="20"/>
      </w:rPr>
    </w:pPr>
  </w:p>
  <w:p>
    <w:pPr>
      <w:kinsoku w:val="0"/>
      <w:overflowPunct w:val="0"/>
      <w:spacing w:line="243" w:lineRule="auto"/>
      <w:ind w:left="110" w:right="125"/>
      <w:jc w:val="both"/>
      <w:rPr>
        <w:sz w:val="20"/>
        <w:szCs w:val="20"/>
      </w:rPr>
    </w:pPr>
  </w:p>
  <w:p>
    <w:pPr>
      <w:kinsoku w:val="0"/>
      <w:overflowPunct w:val="0"/>
      <w:spacing w:line="243" w:lineRule="auto"/>
      <w:ind w:left="110" w:right="125"/>
      <w:jc w:val="both"/>
      <w:rPr>
        <w:sz w:val="20"/>
        <w:szCs w:val="20"/>
      </w:rPr>
    </w:pPr>
  </w:p>
  <w:p>
    <w:pPr>
      <w:kinsoku w:val="0"/>
      <w:overflowPunct w:val="0"/>
      <w:spacing w:line="243" w:lineRule="auto"/>
      <w:ind w:left="110" w:right="125"/>
      <w:jc w:val="both"/>
      <w:rPr>
        <w:sz w:val="20"/>
        <w:szCs w:val="20"/>
      </w:rPr>
    </w:pPr>
  </w:p>
  <w:p>
    <w:pPr>
      <w:kinsoku w:val="0"/>
      <w:overflowPunct w:val="0"/>
      <w:spacing w:line="243" w:lineRule="auto"/>
      <w:ind w:left="110" w:right="125"/>
      <w:jc w:val="both"/>
      <w:rPr>
        <w:sz w:val="20"/>
        <w:szCs w:val="20"/>
      </w:rPr>
    </w:pPr>
  </w:p>
  <w:p>
    <w:pPr>
      <w:kinsoku w:val="0"/>
      <w:overflowPunct w:val="0"/>
      <w:spacing w:line="243" w:lineRule="auto"/>
      <w:ind w:left="110" w:right="125"/>
      <w:jc w:val="both"/>
      <w:rPr>
        <w:sz w:val="20"/>
        <w:szCs w:val="20"/>
      </w:rPr>
    </w:pPr>
  </w:p>
  <w:p>
    <w:pPr>
      <w:kinsoku w:val="0"/>
      <w:overflowPunct w:val="0"/>
      <w:spacing w:line="243" w:lineRule="auto"/>
      <w:ind w:left="110" w:right="125"/>
      <w:jc w:val="both"/>
      <w:rPr>
        <w:sz w:val="20"/>
        <w:szCs w:val="20"/>
      </w:rPr>
    </w:pPr>
  </w:p>
  <w:p>
    <w:pPr>
      <w:kinsoku w:val="0"/>
      <w:overflowPunct w:val="0"/>
      <w:spacing w:line="243" w:lineRule="auto"/>
      <w:ind w:left="110" w:right="125"/>
      <w:jc w:val="both"/>
      <w:rPr>
        <w:sz w:val="20"/>
        <w:szCs w:val="20"/>
      </w:rPr>
    </w:pPr>
  </w:p>
  <w:p>
    <w:pPr>
      <w:kinsoku w:val="0"/>
      <w:overflowPunct w:val="0"/>
      <w:spacing w:line="243" w:lineRule="auto"/>
      <w:ind w:left="110" w:right="125"/>
      <w:jc w:val="both"/>
      <w:rPr>
        <w:sz w:val="20"/>
        <w:szCs w:val="20"/>
      </w:rPr>
    </w:pPr>
  </w:p>
  <w:p>
    <w:pPr>
      <w:kinsoku w:val="0"/>
      <w:overflowPunct w:val="0"/>
      <w:spacing w:line="243" w:lineRule="auto"/>
      <w:ind w:left="110" w:right="125"/>
      <w:jc w:val="both"/>
      <w:rPr>
        <w:sz w:val="20"/>
        <w:szCs w:val="20"/>
      </w:rPr>
    </w:pPr>
  </w:p>
  <w:p>
    <w:pPr>
      <w:kinsoku w:val="0"/>
      <w:overflowPunct w:val="0"/>
      <w:spacing w:line="243" w:lineRule="auto"/>
      <w:ind w:left="110" w:right="125"/>
      <w:jc w:val="both"/>
      <w:rPr>
        <w:sz w:val="20"/>
        <w:szCs w:val="20"/>
      </w:rPr>
    </w:pPr>
  </w:p>
  <w:p>
    <w:pPr>
      <w:kinsoku w:val="0"/>
      <w:overflowPunct w:val="0"/>
      <w:spacing w:line="243" w:lineRule="auto"/>
      <w:ind w:left="110" w:right="125"/>
      <w:jc w:val="both"/>
      <w:rPr>
        <w:sz w:val="20"/>
        <w:szCs w:val="20"/>
      </w:rPr>
    </w:pPr>
    <w:r>
      <mc:AlternateContent>
        <mc:Choice Requires="wps">
          <w:drawing>
            <wp:anchor distT="0" distB="0" distL="114300" distR="114300" simplePos="0" relativeHeight="251659264" behindDoc="1" locked="0" layoutInCell="0" allowOverlap="1">
              <wp:simplePos x="0" y="0"/>
              <wp:positionH relativeFrom="page">
                <wp:posOffset>3716655</wp:posOffset>
              </wp:positionH>
              <wp:positionV relativeFrom="page">
                <wp:posOffset>9853295</wp:posOffset>
              </wp:positionV>
              <wp:extent cx="127000" cy="177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27000" cy="177800"/>
                      </a:xfrm>
                      <a:prstGeom prst="rect">
                        <a:avLst/>
                      </a:prstGeom>
                      <a:noFill/>
                      <a:ln>
                        <a:noFill/>
                      </a:ln>
                    </wps:spPr>
                    <wps:txbx>
                      <w:txbxContent>
                        <w:p>
                          <w:pPr>
                            <w:pStyle w:val="2"/>
                            <w:kinsoku w:val="0"/>
                            <w:overflowPunct w:val="0"/>
                            <w:spacing w:line="265" w:lineRule="exact"/>
                            <w:ind w:left="40"/>
                            <w:rPr>
                              <w:color w:val="000000"/>
                            </w:rPr>
                          </w:pPr>
                        </w:p>
                      </w:txbxContent>
                    </wps:txbx>
                    <wps:bodyPr lIns="0" tIns="0" rIns="0" bIns="0" upright="1"/>
                  </wps:wsp>
                </a:graphicData>
              </a:graphic>
            </wp:anchor>
          </w:drawing>
        </mc:Choice>
        <mc:Fallback>
          <w:pict>
            <v:shape id="_x0000_s1026" o:spid="_x0000_s1026" o:spt="202" type="#_x0000_t202" style="position:absolute;left:0pt;margin-left:292.65pt;margin-top:775.85pt;height:14pt;width:10pt;mso-position-horizontal-relative:page;mso-position-vertical-relative:page;z-index:-251657216;mso-width-relative:page;mso-height-relative:page;" filled="f" stroked="f" coordsize="21600,21600" o:allowincell="f" o:gfxdata="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QR/JA2QAAAA0BAAAPAAAAAAAAAAEAIAAAACIAAABkcnMvZG93bnJldi54bWxQSwECFAAU&#10;AAAACACHTuJA6F/4yrcBAABxAwAADgAAAAAAAAABACAAAAAoAQAAZHJzL2Uyb0RvYy54bWxQSwUG&#10;AAAAAAYABgBZAQAAUQUAAAAA&#10;">
              <v:fill on="f" focussize="0,0"/>
              <v:stroke on="f"/>
              <v:imagedata o:title=""/>
              <o:lock v:ext="edit" aspectratio="f"/>
              <v:textbox inset="0mm,0mm,0mm,0mm">
                <w:txbxContent>
                  <w:p>
                    <w:pPr>
                      <w:pStyle w:val="2"/>
                      <w:kinsoku w:val="0"/>
                      <w:overflowPunct w:val="0"/>
                      <w:spacing w:line="265" w:lineRule="exact"/>
                      <w:ind w:left="40"/>
                      <w:rPr>
                        <w:color w:val="000000"/>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insoku w:val="0"/>
      <w:overflowPunct w:val="0"/>
      <w:spacing w:line="243" w:lineRule="auto"/>
      <w:ind w:left="110" w:right="125"/>
      <w:jc w:val="both"/>
    </w:pPr>
    <w:r>
      <mc:AlternateContent>
        <mc:Choice Requires="wps">
          <w:drawing>
            <wp:anchor distT="0" distB="0" distL="114300" distR="114300" simplePos="0" relativeHeight="251660288" behindDoc="1" locked="0" layoutInCell="0" allowOverlap="1">
              <wp:simplePos x="0" y="0"/>
              <wp:positionH relativeFrom="page">
                <wp:posOffset>3716655</wp:posOffset>
              </wp:positionH>
              <wp:positionV relativeFrom="page">
                <wp:posOffset>9853295</wp:posOffset>
              </wp:positionV>
              <wp:extent cx="127000" cy="177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27000" cy="177800"/>
                      </a:xfrm>
                      <a:prstGeom prst="rect">
                        <a:avLst/>
                      </a:prstGeom>
                      <a:noFill/>
                      <a:ln>
                        <a:noFill/>
                      </a:ln>
                    </wps:spPr>
                    <wps:txbx>
                      <w:txbxContent>
                        <w:p>
                          <w:pPr>
                            <w:pStyle w:val="2"/>
                            <w:kinsoku w:val="0"/>
                            <w:overflowPunct w:val="0"/>
                            <w:spacing w:line="265" w:lineRule="exact"/>
                            <w:ind w:left="40"/>
                            <w:rPr>
                              <w:color w:val="000000"/>
                            </w:rPr>
                          </w:pPr>
                        </w:p>
                      </w:txbxContent>
                    </wps:txbx>
                    <wps:bodyPr lIns="0" tIns="0" rIns="0" bIns="0" upright="1"/>
                  </wps:wsp>
                </a:graphicData>
              </a:graphic>
            </wp:anchor>
          </w:drawing>
        </mc:Choice>
        <mc:Fallback>
          <w:pict>
            <v:shape id="_x0000_s1026" o:spid="_x0000_s1026" o:spt="202" type="#_x0000_t202" style="position:absolute;left:0pt;margin-left:292.65pt;margin-top:775.85pt;height:14pt;width:10pt;mso-position-horizontal-relative:page;mso-position-vertical-relative:page;z-index:-251656192;mso-width-relative:page;mso-height-relative:page;" filled="f" stroked="f" coordsize="21600,21600" o:allowincell="f" o:gfxdata="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EEfyQNkAAAANAQAADwAAAAAAAAABACAAAAAiAAAAZHJzL2Rvd25yZXYueG1sUEsBAhQA&#10;FAAAAAgAh07iQB2u0Wm4AQAAcQMAAA4AAAAAAAAAAQAgAAAAKAEAAGRycy9lMm9Eb2MueG1sUEsF&#10;BgAAAAAGAAYAWQEAAFIFAAAAAA==&#10;">
              <v:fill on="f" focussize="0,0"/>
              <v:stroke on="f"/>
              <v:imagedata o:title=""/>
              <o:lock v:ext="edit" aspectratio="f"/>
              <v:textbox inset="0mm,0mm,0mm,0mm">
                <w:txbxContent>
                  <w:p>
                    <w:pPr>
                      <w:pStyle w:val="2"/>
                      <w:kinsoku w:val="0"/>
                      <w:overflowPunct w:val="0"/>
                      <w:spacing w:line="265" w:lineRule="exact"/>
                      <w:ind w:left="40"/>
                      <w:rPr>
                        <w:color w:val="000000"/>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insoku w:val="0"/>
      <w:overflowPunct w:val="0"/>
      <w:spacing w:line="243" w:lineRule="auto"/>
      <w:ind w:left="110" w:right="125"/>
      <w:jc w:val="both"/>
      <w:rPr>
        <w:rFonts w:hint="default" w:ascii="Times New Roman" w:hAnsi="Times New Roman" w:cs="Times New Roman"/>
        <w:i/>
        <w:iCs/>
        <w:color w:val="231F20"/>
        <w:spacing w:val="-2"/>
      </w:rPr>
    </w:pPr>
  </w:p>
  <w:p>
    <w:pPr>
      <w:kinsoku w:val="0"/>
      <w:overflowPunct w:val="0"/>
      <w:spacing w:line="243" w:lineRule="auto"/>
      <w:ind w:left="110" w:right="125"/>
      <w:jc w:val="both"/>
      <w:rPr>
        <w:rFonts w:hint="default" w:ascii="Times New Roman" w:hAnsi="Times New Roman" w:cs="Times New Roman"/>
        <w:i/>
        <w:iCs/>
        <w:color w:val="231F20"/>
        <w:spacing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insoku w:val="0"/>
      <w:overflowPunct w:val="0"/>
      <w:snapToGrid w:val="0"/>
      <w:jc w:val="both"/>
    </w:pPr>
    <w:r>
      <w:rPr>
        <w:i/>
        <w:iCs/>
        <w:color w:val="231F20"/>
        <w:lang w:eastAsia="zh-HK"/>
      </w:rPr>
      <w:t>Hong Kong Exchanges and Clearing Limited and The Stock Exchange of Hong Kong Limited take no responsibility for the contents of this announcement, make no representation as to its accuracy or completeness and expressly disclaim any liability whatsoever for any loss howsoever arising from or in reliance upon the whole or any part of the contents of this announcement</w:t>
    </w:r>
    <w:r>
      <w:rPr>
        <w:rFonts w:hint="eastAsia" w:eastAsia="宋体"/>
        <w:i/>
        <w:iCs/>
        <w:color w:val="231F20"/>
        <w:lang w:val="en-US" w:eastAsia="zh-CN"/>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5N2M2MTMzOWRjMzhkNzI5NTg5YzU2MTk2YzEzNjUifQ=="/>
  </w:docVars>
  <w:rsids>
    <w:rsidRoot w:val="7AF52960"/>
    <w:rsid w:val="01A9669A"/>
    <w:rsid w:val="02B524D4"/>
    <w:rsid w:val="033E071B"/>
    <w:rsid w:val="06097DF4"/>
    <w:rsid w:val="06734B80"/>
    <w:rsid w:val="06D118A6"/>
    <w:rsid w:val="0A2543E3"/>
    <w:rsid w:val="0B097861"/>
    <w:rsid w:val="0C4F7680"/>
    <w:rsid w:val="0C7E7DDA"/>
    <w:rsid w:val="0CD45C4C"/>
    <w:rsid w:val="0D5F1B02"/>
    <w:rsid w:val="0E7C659C"/>
    <w:rsid w:val="140137CB"/>
    <w:rsid w:val="1578154F"/>
    <w:rsid w:val="1C381D54"/>
    <w:rsid w:val="1DEB5362"/>
    <w:rsid w:val="1E0A7720"/>
    <w:rsid w:val="1E91399D"/>
    <w:rsid w:val="1FE8583F"/>
    <w:rsid w:val="207C5C12"/>
    <w:rsid w:val="217A58ED"/>
    <w:rsid w:val="21D20555"/>
    <w:rsid w:val="2430548A"/>
    <w:rsid w:val="25114DE2"/>
    <w:rsid w:val="2513335E"/>
    <w:rsid w:val="25F56F08"/>
    <w:rsid w:val="272224FF"/>
    <w:rsid w:val="272C6959"/>
    <w:rsid w:val="27F32514"/>
    <w:rsid w:val="28883B7C"/>
    <w:rsid w:val="28BF330C"/>
    <w:rsid w:val="28DB0637"/>
    <w:rsid w:val="29323FCF"/>
    <w:rsid w:val="29DE1CEC"/>
    <w:rsid w:val="2ADF31DC"/>
    <w:rsid w:val="2FFE4C0B"/>
    <w:rsid w:val="307606C9"/>
    <w:rsid w:val="314A69CD"/>
    <w:rsid w:val="36442289"/>
    <w:rsid w:val="37893954"/>
    <w:rsid w:val="379027A2"/>
    <w:rsid w:val="38611745"/>
    <w:rsid w:val="3A322851"/>
    <w:rsid w:val="3AA2425B"/>
    <w:rsid w:val="3B5A188F"/>
    <w:rsid w:val="3E1D2EBE"/>
    <w:rsid w:val="40644F5E"/>
    <w:rsid w:val="409E3FCC"/>
    <w:rsid w:val="40AC3C93"/>
    <w:rsid w:val="40D6469E"/>
    <w:rsid w:val="41F8770C"/>
    <w:rsid w:val="44037DC7"/>
    <w:rsid w:val="44AC4F9C"/>
    <w:rsid w:val="44E93C84"/>
    <w:rsid w:val="46C871A5"/>
    <w:rsid w:val="47737835"/>
    <w:rsid w:val="47D23A63"/>
    <w:rsid w:val="4F822B81"/>
    <w:rsid w:val="50022B34"/>
    <w:rsid w:val="52B84B0C"/>
    <w:rsid w:val="542B571F"/>
    <w:rsid w:val="54DA0EF3"/>
    <w:rsid w:val="5560764A"/>
    <w:rsid w:val="56312D95"/>
    <w:rsid w:val="573C40E7"/>
    <w:rsid w:val="57E545F5"/>
    <w:rsid w:val="580F5357"/>
    <w:rsid w:val="5A871FD0"/>
    <w:rsid w:val="5B7420A1"/>
    <w:rsid w:val="5EDA0F45"/>
    <w:rsid w:val="5FC1162D"/>
    <w:rsid w:val="62BB2C98"/>
    <w:rsid w:val="63471CC0"/>
    <w:rsid w:val="64E356BC"/>
    <w:rsid w:val="662D3589"/>
    <w:rsid w:val="675B21DD"/>
    <w:rsid w:val="693B5FAC"/>
    <w:rsid w:val="6A37208F"/>
    <w:rsid w:val="6A7130AC"/>
    <w:rsid w:val="6CEF1588"/>
    <w:rsid w:val="6F4479FB"/>
    <w:rsid w:val="6F923A0E"/>
    <w:rsid w:val="74064E8C"/>
    <w:rsid w:val="76167496"/>
    <w:rsid w:val="76541101"/>
    <w:rsid w:val="76C467CF"/>
    <w:rsid w:val="770A3150"/>
    <w:rsid w:val="77731007"/>
    <w:rsid w:val="7847671C"/>
    <w:rsid w:val="790D0E5E"/>
    <w:rsid w:val="79FD5376"/>
    <w:rsid w:val="7A356485"/>
    <w:rsid w:val="7AF52960"/>
    <w:rsid w:val="7BED75DA"/>
    <w:rsid w:val="7E3805BB"/>
    <w:rsid w:val="7E6F077A"/>
    <w:rsid w:val="7F1629A4"/>
    <w:rsid w:val="7F5636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adjustRightInd w:val="0"/>
    </w:pPr>
    <w:rPr>
      <w:rFonts w:ascii="Times New Roman" w:hAnsi="Times New Roman" w:eastAsia="PMingLiU" w:cs="Times New Roman"/>
      <w:sz w:val="24"/>
      <w:szCs w:val="24"/>
      <w:lang w:val="en-US" w:eastAsia="zh-TW"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99"/>
    <w:pPr>
      <w:ind w:left="110"/>
    </w:pPr>
    <w:rPr>
      <w:sz w:val="20"/>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FollowedHyperlink"/>
    <w:basedOn w:val="6"/>
    <w:autoRedefine/>
    <w:qFormat/>
    <w:uiPriority w:val="0"/>
    <w:rPr>
      <w:color w:val="2962FF"/>
      <w:u w:val="none"/>
    </w:rPr>
  </w:style>
  <w:style w:type="character" w:styleId="8">
    <w:name w:val="Hyperlink"/>
    <w:basedOn w:val="6"/>
    <w:autoRedefine/>
    <w:qFormat/>
    <w:uiPriority w:val="0"/>
    <w:rPr>
      <w:color w:val="2962FF"/>
      <w:u w:val="none"/>
    </w:rPr>
  </w:style>
  <w:style w:type="paragraph" w:customStyle="1" w:styleId="9">
    <w:name w:val="Default"/>
    <w:autoRedefine/>
    <w:qFormat/>
    <w:uiPriority w:val="0"/>
    <w:pPr>
      <w:widowControl w:val="0"/>
      <w:autoSpaceDE w:val="0"/>
      <w:autoSpaceDN w:val="0"/>
      <w:adjustRightInd w:val="0"/>
    </w:pPr>
    <w:rPr>
      <w:rFonts w:ascii="Times New Roman" w:hAnsi="Times New Roman" w:eastAsia="PMingLiU" w:cs="Times New Roman"/>
      <w:color w:val="000000"/>
      <w:sz w:val="24"/>
      <w:szCs w:val="24"/>
      <w:lang w:val="en-US" w:eastAsia="zh-TW" w:bidi="ar-SA"/>
    </w:rPr>
  </w:style>
  <w:style w:type="character" w:customStyle="1" w:styleId="10">
    <w:name w:val="gb_d2"/>
    <w:basedOn w:val="6"/>
    <w:autoRedefine/>
    <w:qFormat/>
    <w:uiPriority w:val="0"/>
    <w:rPr>
      <w:color w:val="FFFFFF"/>
    </w:rPr>
  </w:style>
  <w:style w:type="character" w:customStyle="1" w:styleId="11">
    <w:name w:val="gb_d3"/>
    <w:basedOn w:val="6"/>
    <w:autoRedefine/>
    <w:qFormat/>
    <w:uiPriority w:val="0"/>
    <w:rPr>
      <w:u w:val="none"/>
    </w:rPr>
  </w:style>
  <w:style w:type="character" w:customStyle="1" w:styleId="12">
    <w:name w:val="fszzbb1"/>
    <w:basedOn w:val="6"/>
    <w:autoRedefine/>
    <w:qFormat/>
    <w:uiPriority w:val="0"/>
  </w:style>
  <w:style w:type="character" w:customStyle="1" w:styleId="13">
    <w:name w:val="gb_d"/>
    <w:basedOn w:val="6"/>
    <w:autoRedefine/>
    <w:qFormat/>
    <w:uiPriority w:val="0"/>
    <w:rPr>
      <w:color w:val="FFFFFF"/>
    </w:rPr>
  </w:style>
  <w:style w:type="character" w:customStyle="1" w:styleId="14">
    <w:name w:val="gb_d1"/>
    <w:basedOn w:val="6"/>
    <w:autoRedefine/>
    <w:qFormat/>
    <w:uiPriority w:val="0"/>
    <w:rPr>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699</Words>
  <Characters>3594</Characters>
  <Lines>0</Lines>
  <Paragraphs>0</Paragraphs>
  <TotalTime>2</TotalTime>
  <ScaleCrop>false</ScaleCrop>
  <LinksUpToDate>false</LinksUpToDate>
  <CharactersWithSpaces>4258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2022-05-06T00:26:00Z</dcterms:created>
  <dc:creator>王中立</dc:creator>
  <cp:lastModifiedBy>花恋蝶</cp:lastModifiedBy>
  <dcterms:modified xsi:type="dcterms:W3CDTF">2024-02-15T09:13:31Z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2FF19F690AB94CABBA77569F9A2E4C68_13</vt:lpwstr>
  </property>
</Properties>
</file>