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151F" w14:textId="77777777" w:rsidR="00756387" w:rsidRDefault="00DC4363">
      <w:pPr>
        <w:pStyle w:val="a3"/>
        <w:spacing w:before="68"/>
        <w:ind w:left="100" w:right="107"/>
        <w:jc w:val="both"/>
      </w:pPr>
      <w:r>
        <w:t>Hong Kong Exchanges and Clearing Limited and The Stock Exchange of Hong Kong Limited take no responsibility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announcement,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completeness and expressly disclaim any liability whatsoever for any loss howsoever arising from or in reliance upon the whole or any part of the contents of this announcement.</w:t>
      </w:r>
    </w:p>
    <w:p w14:paraId="593A0D4B" w14:textId="77777777" w:rsidR="00756387" w:rsidRDefault="00DC4363">
      <w:pPr>
        <w:pStyle w:val="a3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100386B" wp14:editId="708125BA">
            <wp:simplePos x="0" y="0"/>
            <wp:positionH relativeFrom="page">
              <wp:posOffset>2520695</wp:posOffset>
            </wp:positionH>
            <wp:positionV relativeFrom="paragraph">
              <wp:posOffset>209350</wp:posOffset>
            </wp:positionV>
            <wp:extent cx="2537545" cy="859154"/>
            <wp:effectExtent l="0" t="0" r="0" b="0"/>
            <wp:wrapTopAndBottom/>
            <wp:docPr id="1" name="Image 1" descr="A picture containing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545" cy="85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CD794" w14:textId="77777777" w:rsidR="00756387" w:rsidRDefault="00DC4363">
      <w:pPr>
        <w:pStyle w:val="a4"/>
        <w:ind w:right="2678"/>
      </w:pPr>
      <w:r>
        <w:t>EC</w:t>
      </w:r>
      <w:r>
        <w:rPr>
          <w:spacing w:val="-6"/>
        </w:rPr>
        <w:t xml:space="preserve"> </w:t>
      </w:r>
      <w:r>
        <w:rPr>
          <w:spacing w:val="-2"/>
        </w:rPr>
        <w:t>Healthcare</w:t>
      </w:r>
    </w:p>
    <w:p w14:paraId="248720BC" w14:textId="77777777" w:rsidR="00756387" w:rsidRDefault="00DC4363">
      <w:pPr>
        <w:pStyle w:val="a4"/>
        <w:spacing w:line="415" w:lineRule="exact"/>
        <w:rPr>
          <w:rFonts w:ascii="PMingLiU" w:eastAsia="PMingLiU"/>
        </w:rPr>
      </w:pPr>
      <w:proofErr w:type="spellStart"/>
      <w:r>
        <w:rPr>
          <w:rFonts w:ascii="PMingLiU" w:eastAsia="PMingLiU" w:hint="eastAsia"/>
          <w:spacing w:val="-4"/>
        </w:rPr>
        <w:t>醫思健康</w:t>
      </w:r>
      <w:proofErr w:type="spellEnd"/>
    </w:p>
    <w:p w14:paraId="6EFF8936" w14:textId="77777777" w:rsidR="00756387" w:rsidRDefault="00DC4363">
      <w:pPr>
        <w:spacing w:line="207" w:lineRule="exact"/>
        <w:ind w:left="2617" w:right="2682"/>
        <w:jc w:val="center"/>
        <w:rPr>
          <w:i/>
          <w:sz w:val="20"/>
        </w:rPr>
      </w:pPr>
      <w:r>
        <w:rPr>
          <w:i/>
          <w:sz w:val="20"/>
        </w:rPr>
        <w:t>(Incorporated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Cayman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Islands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limited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liability)</w:t>
      </w:r>
    </w:p>
    <w:p w14:paraId="5C3FD04E" w14:textId="77777777" w:rsidR="00756387" w:rsidRDefault="00DC4363">
      <w:pPr>
        <w:spacing w:line="229" w:lineRule="exact"/>
        <w:ind w:left="2617" w:right="2670"/>
        <w:jc w:val="center"/>
        <w:rPr>
          <w:b/>
          <w:sz w:val="20"/>
        </w:rPr>
      </w:pPr>
      <w:r>
        <w:rPr>
          <w:b/>
          <w:sz w:val="20"/>
        </w:rPr>
        <w:t>(Stock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2138)</w:t>
      </w:r>
    </w:p>
    <w:p w14:paraId="17272B90" w14:textId="77777777" w:rsidR="00756387" w:rsidRDefault="00756387">
      <w:pPr>
        <w:pStyle w:val="a3"/>
        <w:rPr>
          <w:b/>
          <w:i w:val="0"/>
        </w:rPr>
      </w:pPr>
    </w:p>
    <w:p w14:paraId="54BEE404" w14:textId="77777777" w:rsidR="00756387" w:rsidRDefault="00DC4363">
      <w:pPr>
        <w:spacing w:before="131"/>
        <w:ind w:left="2617" w:right="2592"/>
        <w:jc w:val="center"/>
        <w:rPr>
          <w:b/>
          <w:sz w:val="28"/>
        </w:rPr>
      </w:pPr>
      <w:r>
        <w:rPr>
          <w:b/>
          <w:sz w:val="28"/>
        </w:rPr>
        <w:t>DATE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3A3E49D7" w14:textId="77777777" w:rsidR="00756387" w:rsidRDefault="00756387">
      <w:pPr>
        <w:pStyle w:val="a3"/>
        <w:spacing w:before="2"/>
        <w:rPr>
          <w:b/>
          <w:i w:val="0"/>
          <w:sz w:val="27"/>
        </w:rPr>
      </w:pPr>
    </w:p>
    <w:p w14:paraId="02A39586" w14:textId="1BABBBAF" w:rsidR="00756387" w:rsidRDefault="00DC4363">
      <w:pPr>
        <w:ind w:left="100" w:right="137"/>
        <w:jc w:val="both"/>
      </w:pPr>
      <w:r>
        <w:t>The board of directors (the “</w:t>
      </w:r>
      <w:r>
        <w:rPr>
          <w:b/>
        </w:rPr>
        <w:t>Board</w:t>
      </w:r>
      <w:r>
        <w:t>”) of EC Healthcare (the “</w:t>
      </w:r>
      <w:r>
        <w:rPr>
          <w:b/>
        </w:rPr>
        <w:t>Company</w:t>
      </w:r>
      <w:r>
        <w:t xml:space="preserve">”) hereby announces that a meeting of the Board will be held on </w:t>
      </w:r>
      <w:r w:rsidR="00800B1C">
        <w:t>Thursday, 30</w:t>
      </w:r>
      <w:r>
        <w:t xml:space="preserve"> November 202</w:t>
      </w:r>
      <w:r w:rsidR="0028445D">
        <w:t>3</w:t>
      </w:r>
      <w:r>
        <w:t xml:space="preserve"> for the purposes of, among other matters, considering and approving the interim results of the Company and its subsidiaries for the six months ended 30 September 202</w:t>
      </w:r>
      <w:r w:rsidR="0028445D">
        <w:t>3</w:t>
      </w:r>
      <w:r>
        <w:t xml:space="preserve"> and considering payment of an interim dividend, if any.</w:t>
      </w:r>
    </w:p>
    <w:p w14:paraId="58ABF60B" w14:textId="77777777" w:rsidR="00756387" w:rsidRDefault="00756387">
      <w:pPr>
        <w:pStyle w:val="a3"/>
        <w:rPr>
          <w:i w:val="0"/>
          <w:sz w:val="20"/>
        </w:rPr>
      </w:pPr>
    </w:p>
    <w:p w14:paraId="580ADEF6" w14:textId="77777777" w:rsidR="00756387" w:rsidRDefault="00756387">
      <w:pPr>
        <w:pStyle w:val="a3"/>
        <w:spacing w:before="8"/>
        <w:rPr>
          <w:i w:val="0"/>
          <w:sz w:val="24"/>
        </w:rPr>
      </w:pPr>
    </w:p>
    <w:tbl>
      <w:tblPr>
        <w:tblW w:w="0" w:type="auto"/>
        <w:tblInd w:w="6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</w:tblGrid>
      <w:tr w:rsidR="00756387" w14:paraId="2660648E" w14:textId="77777777">
        <w:trPr>
          <w:trHeight w:val="248"/>
        </w:trPr>
        <w:tc>
          <w:tcPr>
            <w:tcW w:w="2081" w:type="dxa"/>
          </w:tcPr>
          <w:p w14:paraId="3418617A" w14:textId="77777777" w:rsidR="00756387" w:rsidRDefault="00DC4363">
            <w:pPr>
              <w:pStyle w:val="TableParagraph"/>
              <w:ind w:right="45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Board</w:t>
            </w:r>
          </w:p>
        </w:tc>
      </w:tr>
      <w:tr w:rsidR="00756387" w14:paraId="6E255131" w14:textId="77777777">
        <w:trPr>
          <w:trHeight w:val="253"/>
        </w:trPr>
        <w:tc>
          <w:tcPr>
            <w:tcW w:w="2081" w:type="dxa"/>
          </w:tcPr>
          <w:p w14:paraId="5AFE7041" w14:textId="77777777" w:rsidR="00756387" w:rsidRDefault="00DC4363">
            <w:pPr>
              <w:pStyle w:val="TableParagraph"/>
              <w:spacing w:line="233" w:lineRule="exact"/>
              <w:ind w:right="44"/>
            </w:pPr>
            <w:r>
              <w:t>EC</w:t>
            </w:r>
            <w:r>
              <w:rPr>
                <w:spacing w:val="-2"/>
              </w:rPr>
              <w:t xml:space="preserve"> Healthcare</w:t>
            </w:r>
          </w:p>
        </w:tc>
      </w:tr>
      <w:tr w:rsidR="00756387" w14:paraId="6A2810BC" w14:textId="77777777">
        <w:trPr>
          <w:trHeight w:val="253"/>
        </w:trPr>
        <w:tc>
          <w:tcPr>
            <w:tcW w:w="2081" w:type="dxa"/>
          </w:tcPr>
          <w:p w14:paraId="28A8AE00" w14:textId="77777777" w:rsidR="00756387" w:rsidRDefault="00DC436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Raymond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Siu</w:t>
            </w:r>
          </w:p>
        </w:tc>
      </w:tr>
      <w:tr w:rsidR="00756387" w14:paraId="72B0AE5E" w14:textId="77777777">
        <w:trPr>
          <w:trHeight w:val="248"/>
        </w:trPr>
        <w:tc>
          <w:tcPr>
            <w:tcW w:w="2081" w:type="dxa"/>
          </w:tcPr>
          <w:p w14:paraId="1E16FB3A" w14:textId="77777777" w:rsidR="00756387" w:rsidRDefault="00DC4363">
            <w:pPr>
              <w:pStyle w:val="TableParagraph"/>
              <w:ind w:right="43"/>
              <w:rPr>
                <w:i/>
              </w:rPr>
            </w:pPr>
            <w:r>
              <w:rPr>
                <w:i/>
              </w:rPr>
              <w:t>Company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Secretary</w:t>
            </w:r>
          </w:p>
        </w:tc>
      </w:tr>
    </w:tbl>
    <w:p w14:paraId="7F1E453B" w14:textId="77777777" w:rsidR="00756387" w:rsidRDefault="00756387">
      <w:pPr>
        <w:pStyle w:val="a3"/>
        <w:spacing w:before="2"/>
        <w:rPr>
          <w:i w:val="0"/>
          <w:sz w:val="16"/>
        </w:rPr>
      </w:pPr>
    </w:p>
    <w:p w14:paraId="4752D6A7" w14:textId="314A0F9C" w:rsidR="00756387" w:rsidRDefault="00DC4363">
      <w:pPr>
        <w:spacing w:before="92"/>
        <w:ind w:left="100"/>
        <w:jc w:val="both"/>
      </w:pPr>
      <w:r>
        <w:t>Hong</w:t>
      </w:r>
      <w:r>
        <w:rPr>
          <w:spacing w:val="-3"/>
        </w:rPr>
        <w:t xml:space="preserve"> </w:t>
      </w:r>
      <w:r>
        <w:t>Kong,</w:t>
      </w:r>
      <w:r>
        <w:rPr>
          <w:spacing w:val="-3"/>
        </w:rPr>
        <w:t xml:space="preserve"> </w:t>
      </w:r>
      <w:r w:rsidR="0028445D">
        <w:rPr>
          <w:spacing w:val="-3"/>
        </w:rPr>
        <w:t>1</w:t>
      </w:r>
      <w:r>
        <w:rPr>
          <w:spacing w:val="-3"/>
        </w:rPr>
        <w:t xml:space="preserve">5 </w:t>
      </w:r>
      <w:r>
        <w:t>November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28445D">
        <w:rPr>
          <w:spacing w:val="-4"/>
        </w:rPr>
        <w:t>3</w:t>
      </w:r>
    </w:p>
    <w:p w14:paraId="5001A600" w14:textId="77777777" w:rsidR="00756387" w:rsidRDefault="00756387">
      <w:pPr>
        <w:pStyle w:val="a3"/>
        <w:rPr>
          <w:i w:val="0"/>
          <w:sz w:val="24"/>
        </w:rPr>
      </w:pPr>
    </w:p>
    <w:p w14:paraId="6A4A25F7" w14:textId="77777777" w:rsidR="00756387" w:rsidRDefault="00756387">
      <w:pPr>
        <w:pStyle w:val="a3"/>
        <w:spacing w:before="1"/>
        <w:rPr>
          <w:i w:val="0"/>
          <w:sz w:val="24"/>
        </w:rPr>
      </w:pPr>
    </w:p>
    <w:p w14:paraId="34F3C1A7" w14:textId="3FB378D7" w:rsidR="00DE1501" w:rsidRDefault="00DE1501">
      <w:pPr>
        <w:pStyle w:val="a3"/>
        <w:spacing w:line="276" w:lineRule="auto"/>
        <w:ind w:left="100" w:right="134"/>
        <w:jc w:val="both"/>
      </w:pPr>
      <w:r w:rsidRPr="00DE1501">
        <w:t xml:space="preserve">As at the date of this announcement, the executive Directors are Mr. Tang Chi Fai, Mr. Lu Lyn Wade Leslie, Mr. Lee Heung Wing and Mr. Wong Chi Cheung; the non-executive Director is Mr. Luk Kun Shing Ben; and the independent non-executive Directors are Mr. Ma Ching Nam, Mr. Look </w:t>
      </w:r>
      <w:proofErr w:type="gramStart"/>
      <w:r w:rsidRPr="00DE1501">
        <w:t>Andrew</w:t>
      </w:r>
      <w:proofErr w:type="gramEnd"/>
      <w:r w:rsidRPr="00DE1501">
        <w:t xml:space="preserve"> and Mr. Au Tsun.  </w:t>
      </w:r>
    </w:p>
    <w:sectPr w:rsidR="00DE1501">
      <w:type w:val="continuous"/>
      <w:pgSz w:w="11910" w:h="16850"/>
      <w:pgMar w:top="1440" w:right="9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07FA" w14:textId="77777777" w:rsidR="00454AA2" w:rsidRDefault="00454AA2" w:rsidP="0028445D">
      <w:r>
        <w:separator/>
      </w:r>
    </w:p>
  </w:endnote>
  <w:endnote w:type="continuationSeparator" w:id="0">
    <w:p w14:paraId="5C1B6324" w14:textId="77777777" w:rsidR="00454AA2" w:rsidRDefault="00454AA2" w:rsidP="0028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B73D" w14:textId="77777777" w:rsidR="00454AA2" w:rsidRDefault="00454AA2" w:rsidP="0028445D">
      <w:r>
        <w:separator/>
      </w:r>
    </w:p>
  </w:footnote>
  <w:footnote w:type="continuationSeparator" w:id="0">
    <w:p w14:paraId="04DAA9C3" w14:textId="77777777" w:rsidR="00454AA2" w:rsidRDefault="00454AA2" w:rsidP="0028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387"/>
    <w:rsid w:val="0028445D"/>
    <w:rsid w:val="00454AA2"/>
    <w:rsid w:val="00756387"/>
    <w:rsid w:val="00800B1C"/>
    <w:rsid w:val="00893F4A"/>
    <w:rsid w:val="00DC4363"/>
    <w:rsid w:val="00D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42D83"/>
  <w15:docId w15:val="{B796502C-4E46-4C5E-8536-EF55730D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0"/>
    <w:qFormat/>
    <w:pPr>
      <w:spacing w:line="309" w:lineRule="exact"/>
      <w:ind w:left="2617" w:right="26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45" w:right="41"/>
      <w:jc w:val="center"/>
    </w:pPr>
  </w:style>
  <w:style w:type="paragraph" w:styleId="a6">
    <w:name w:val="header"/>
    <w:basedOn w:val="a"/>
    <w:link w:val="a7"/>
    <w:uiPriority w:val="99"/>
    <w:unhideWhenUsed/>
    <w:rsid w:val="0028445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28445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8445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28445D"/>
    <w:rPr>
      <w:rFonts w:ascii="Times New Roman" w:eastAsia="Times New Roman" w:hAnsi="Times New Roman" w:cs="Times New Roman"/>
    </w:rPr>
  </w:style>
  <w:style w:type="paragraph" w:styleId="aa">
    <w:name w:val="Revision"/>
    <w:hidden/>
    <w:uiPriority w:val="99"/>
    <w:semiHidden/>
    <w:rsid w:val="0028445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</dc:creator>
  <cp:lastModifiedBy>SCP01</cp:lastModifiedBy>
  <cp:revision>6</cp:revision>
  <dcterms:created xsi:type="dcterms:W3CDTF">2023-11-14T04:48:00Z</dcterms:created>
  <dcterms:modified xsi:type="dcterms:W3CDTF">2023-11-15T09:31:00Z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