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宋体"/>
          <w:bCs/>
          <w:sz w:val="22"/>
          <w:szCs w:val="22"/>
          <w:lang w:val="en-US" w:eastAsia="zh-TW"/>
        </w:rPr>
      </w:pPr>
      <w:r>
        <w:rPr>
          <w:rFonts w:eastAsia="宋体"/>
          <w:bCs/>
          <w:i/>
          <w:sz w:val="22"/>
          <w:szCs w:val="22"/>
          <w:lang w:val="en-US" w:eastAsia="zh-TW"/>
        </w:rPr>
        <w:t>Hong Kong Exchanges and Clearing Limited and The Stock Exchange of Hong Kong Limited take no responsibility for the contents of this announcement, make no representation as to its accuracy or completeness and expressly disclaim any liabilities whatsoever for any loss howsoever arising from or in reliance upon the whole or any part of the contents of this announcement.</w:t>
      </w:r>
    </w:p>
    <w:p>
      <w:pPr>
        <w:jc w:val="center"/>
        <w:rPr>
          <w:rFonts w:eastAsia="宋体"/>
          <w:sz w:val="22"/>
          <w:szCs w:val="22"/>
          <w:lang w:eastAsia="zh-TW"/>
        </w:rPr>
      </w:pPr>
      <w:r>
        <w:rPr>
          <w:lang w:val="en-US" w:eastAsia="zh-CN"/>
        </w:rPr>
        <w:drawing>
          <wp:inline distT="0" distB="0" distL="0" distR="0">
            <wp:extent cx="2924175" cy="12287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24175" cy="1228725"/>
                    </a:xfrm>
                    <a:prstGeom prst="rect">
                      <a:avLst/>
                    </a:prstGeom>
                    <a:noFill/>
                    <a:ln>
                      <a:noFill/>
                    </a:ln>
                  </pic:spPr>
                </pic:pic>
              </a:graphicData>
            </a:graphic>
          </wp:inline>
        </w:drawing>
      </w:r>
    </w:p>
    <w:p>
      <w:pPr>
        <w:spacing w:after="120" w:afterLines="50"/>
        <w:jc w:val="center"/>
        <w:rPr>
          <w:i/>
          <w:sz w:val="22"/>
          <w:lang w:eastAsia="zh-TW"/>
        </w:rPr>
      </w:pPr>
      <w:bookmarkStart w:id="0" w:name="_Hlk16845308"/>
      <w:r>
        <w:rPr>
          <w:rFonts w:eastAsia="宋体"/>
          <w:i/>
          <w:iCs/>
          <w:sz w:val="22"/>
          <w:lang w:val="en-US" w:eastAsia="zh-CN"/>
        </w:rPr>
        <w:t>(A joint stock limited company</w:t>
      </w:r>
      <w:r>
        <w:rPr>
          <w:rFonts w:eastAsia="宋体"/>
          <w:i/>
          <w:sz w:val="22"/>
          <w:lang w:eastAsia="zh-CN"/>
        </w:rPr>
        <w:t xml:space="preserve"> </w:t>
      </w:r>
      <w:r>
        <w:rPr>
          <w:i/>
          <w:sz w:val="22"/>
          <w:lang w:eastAsia="zh-TW"/>
        </w:rPr>
        <w:t>incorporated in the People’s Republic of China with limited liability)</w:t>
      </w:r>
    </w:p>
    <w:p>
      <w:pPr>
        <w:jc w:val="center"/>
        <w:rPr>
          <w:b/>
          <w:lang w:eastAsia="zh-TW"/>
        </w:rPr>
      </w:pPr>
      <w:r>
        <w:rPr>
          <w:b/>
          <w:lang w:eastAsia="zh-TW"/>
        </w:rPr>
        <w:t xml:space="preserve">(Stock </w:t>
      </w:r>
      <w:r>
        <w:rPr>
          <w:rFonts w:eastAsia="宋体"/>
          <w:b/>
          <w:lang w:eastAsia="zh-CN"/>
        </w:rPr>
        <w:t>C</w:t>
      </w:r>
      <w:r>
        <w:rPr>
          <w:b/>
          <w:lang w:eastAsia="zh-TW"/>
        </w:rPr>
        <w:t xml:space="preserve">ode: </w:t>
      </w:r>
      <w:r>
        <w:rPr>
          <w:rFonts w:hint="eastAsia" w:eastAsia="宋体"/>
          <w:b/>
          <w:lang w:val="en-US" w:eastAsia="zh-CN"/>
        </w:rPr>
        <w:t>0</w:t>
      </w:r>
      <w:r>
        <w:rPr>
          <w:b/>
        </w:rPr>
        <w:t>0</w:t>
      </w:r>
      <w:r>
        <w:rPr>
          <w:b/>
          <w:lang w:eastAsia="zh-TW"/>
        </w:rPr>
        <w:t>598)</w:t>
      </w:r>
    </w:p>
    <w:p>
      <w:pPr>
        <w:jc w:val="center"/>
        <w:rPr>
          <w:rFonts w:eastAsia="宋体"/>
          <w:b/>
          <w:sz w:val="22"/>
          <w:szCs w:val="22"/>
          <w:lang w:eastAsia="zh-CN"/>
        </w:rPr>
      </w:pPr>
    </w:p>
    <w:p>
      <w:pPr>
        <w:widowControl w:val="0"/>
        <w:autoSpaceDE w:val="0"/>
        <w:autoSpaceDN w:val="0"/>
        <w:adjustRightInd w:val="0"/>
        <w:spacing w:line="241" w:lineRule="atLeast"/>
        <w:ind w:firstLine="3057" w:firstLineChars="1269"/>
        <w:jc w:val="left"/>
        <w:rPr>
          <w:rFonts w:eastAsia="宋体"/>
          <w:b/>
          <w:szCs w:val="24"/>
          <w:lang w:val="en-US" w:eastAsia="zh-CN"/>
        </w:rPr>
      </w:pPr>
    </w:p>
    <w:p>
      <w:pPr>
        <w:autoSpaceDE w:val="0"/>
        <w:autoSpaceDN w:val="0"/>
        <w:adjustRightInd w:val="0"/>
        <w:jc w:val="center"/>
        <w:rPr>
          <w:rFonts w:eastAsia="宋体"/>
          <w:b/>
          <w:sz w:val="22"/>
          <w:szCs w:val="22"/>
          <w:lang w:val="en-US" w:eastAsia="zh-CN"/>
        </w:rPr>
      </w:pPr>
      <w:r>
        <w:rPr>
          <w:rFonts w:eastAsia="Times LT Std"/>
          <w:b/>
          <w:szCs w:val="24"/>
          <w:lang w:val="en-US" w:eastAsia="zh-CN"/>
        </w:rPr>
        <w:t>POLL RESULTS OF THE</w:t>
      </w:r>
      <w:r>
        <w:rPr>
          <w:rFonts w:eastAsia="宋体"/>
          <w:sz w:val="22"/>
          <w:szCs w:val="22"/>
          <w:lang w:eastAsia="zh-CN"/>
        </w:rPr>
        <w:t xml:space="preserve"> </w:t>
      </w:r>
      <w:r>
        <w:rPr>
          <w:b/>
          <w:bCs/>
          <w:szCs w:val="24"/>
        </w:rPr>
        <w:t>202</w:t>
      </w:r>
      <w:r>
        <w:rPr>
          <w:rFonts w:hint="eastAsia"/>
          <w:b/>
          <w:bCs/>
          <w:szCs w:val="24"/>
        </w:rPr>
        <w:t xml:space="preserve">2 </w:t>
      </w:r>
      <w:r>
        <w:rPr>
          <w:b/>
          <w:bCs/>
          <w:szCs w:val="24"/>
        </w:rPr>
        <w:t>SECOND EXTRAORDINARY</w:t>
      </w:r>
      <w:r>
        <w:rPr>
          <w:rFonts w:hint="eastAsia" w:eastAsia="宋体"/>
          <w:b/>
          <w:bCs/>
          <w:szCs w:val="24"/>
          <w:lang w:val="en-US" w:eastAsia="zh-CN"/>
        </w:rPr>
        <w:t xml:space="preserve"> </w:t>
      </w:r>
      <w:r>
        <w:rPr>
          <w:b/>
          <w:bCs/>
          <w:szCs w:val="24"/>
        </w:rPr>
        <w:t>GENERAL MEETING</w:t>
      </w:r>
    </w:p>
    <w:p>
      <w:pPr>
        <w:spacing w:line="300" w:lineRule="exact"/>
        <w:rPr>
          <w:rFonts w:eastAsia="宋体"/>
          <w:szCs w:val="22"/>
          <w:lang w:eastAsia="zh-CN"/>
        </w:rPr>
      </w:pPr>
    </w:p>
    <w:p>
      <w:pPr>
        <w:spacing w:line="0" w:lineRule="atLeast"/>
        <w:rPr>
          <w:rFonts w:eastAsia="宋体"/>
          <w:sz w:val="22"/>
          <w:szCs w:val="22"/>
          <w:lang w:eastAsia="zh-CN"/>
        </w:rPr>
      </w:pPr>
      <w:r>
        <w:rPr>
          <w:rFonts w:eastAsia="宋体"/>
          <w:sz w:val="22"/>
          <w:szCs w:val="22"/>
          <w:lang w:eastAsia="zh-CN"/>
        </w:rPr>
        <w:t>Reference is made to the circular of Sinotrans Limited (the “</w:t>
      </w:r>
      <w:r>
        <w:rPr>
          <w:rFonts w:eastAsia="宋体"/>
          <w:b/>
          <w:sz w:val="22"/>
          <w:szCs w:val="22"/>
          <w:lang w:eastAsia="zh-CN"/>
        </w:rPr>
        <w:t>Company</w:t>
      </w:r>
      <w:r>
        <w:rPr>
          <w:rFonts w:eastAsia="宋体"/>
          <w:sz w:val="22"/>
          <w:szCs w:val="22"/>
          <w:lang w:eastAsia="zh-CN"/>
        </w:rPr>
        <w:t xml:space="preserve">”) dated </w:t>
      </w:r>
      <w:r>
        <w:rPr>
          <w:rFonts w:hint="eastAsia" w:eastAsia="宋体"/>
          <w:sz w:val="22"/>
          <w:szCs w:val="22"/>
          <w:lang w:val="en-US" w:eastAsia="zh-CN"/>
        </w:rPr>
        <w:t>3</w:t>
      </w:r>
      <w:r>
        <w:rPr>
          <w:rFonts w:eastAsia="宋体"/>
          <w:sz w:val="22"/>
          <w:szCs w:val="22"/>
          <w:lang w:eastAsia="zh-CN"/>
        </w:rPr>
        <w:t xml:space="preserve"> </w:t>
      </w:r>
      <w:r>
        <w:rPr>
          <w:rFonts w:hint="eastAsia" w:eastAsia="宋体"/>
          <w:sz w:val="22"/>
          <w:szCs w:val="22"/>
          <w:lang w:val="en-US" w:eastAsia="zh-CN"/>
        </w:rPr>
        <w:t xml:space="preserve">August </w:t>
      </w:r>
      <w:r>
        <w:rPr>
          <w:rFonts w:eastAsia="宋体"/>
          <w:sz w:val="22"/>
          <w:szCs w:val="22"/>
          <w:lang w:eastAsia="zh-CN"/>
        </w:rPr>
        <w:t>202</w:t>
      </w:r>
      <w:r>
        <w:rPr>
          <w:rFonts w:hint="eastAsia" w:eastAsia="宋体"/>
          <w:sz w:val="22"/>
          <w:szCs w:val="22"/>
          <w:lang w:val="en-US" w:eastAsia="zh-CN"/>
        </w:rPr>
        <w:t>2</w:t>
      </w:r>
      <w:r>
        <w:rPr>
          <w:rFonts w:eastAsia="宋体"/>
          <w:sz w:val="22"/>
          <w:szCs w:val="22"/>
          <w:lang w:eastAsia="zh-CN"/>
        </w:rPr>
        <w:t xml:space="preserve"> (the “</w:t>
      </w:r>
      <w:r>
        <w:rPr>
          <w:rFonts w:eastAsia="宋体"/>
          <w:b/>
          <w:sz w:val="22"/>
          <w:szCs w:val="22"/>
          <w:lang w:eastAsia="zh-CN"/>
        </w:rPr>
        <w:t>Circular</w:t>
      </w:r>
      <w:r>
        <w:rPr>
          <w:rFonts w:eastAsia="宋体"/>
          <w:sz w:val="22"/>
          <w:szCs w:val="22"/>
          <w:lang w:eastAsia="zh-CN"/>
        </w:rPr>
        <w:t xml:space="preserve">”) in relation to, among other things, the </w:t>
      </w:r>
      <w:r>
        <w:rPr>
          <w:rFonts w:hint="eastAsia" w:eastAsia="宋体"/>
          <w:sz w:val="22"/>
          <w:szCs w:val="22"/>
          <w:lang w:val="en-US" w:eastAsia="zh-CN"/>
        </w:rPr>
        <w:t>E</w:t>
      </w:r>
      <w:r>
        <w:rPr>
          <w:rFonts w:eastAsia="宋体"/>
          <w:sz w:val="22"/>
          <w:szCs w:val="22"/>
          <w:lang w:eastAsia="zh-CN"/>
        </w:rPr>
        <w:t>GM</w:t>
      </w:r>
      <w:r>
        <w:rPr>
          <w:rFonts w:hint="eastAsia" w:eastAsia="宋体"/>
          <w:sz w:val="22"/>
          <w:szCs w:val="22"/>
          <w:lang w:val="en-US" w:eastAsia="zh-CN"/>
        </w:rPr>
        <w:t xml:space="preserve"> </w:t>
      </w:r>
      <w:r>
        <w:rPr>
          <w:rFonts w:eastAsia="宋体"/>
          <w:sz w:val="22"/>
          <w:szCs w:val="22"/>
          <w:lang w:eastAsia="zh-CN"/>
        </w:rPr>
        <w:t xml:space="preserve">to be held at 1st Meeting Room, 11th Floor, Building 10/Sinotrans Tower B, No. 5 Anding Road, Chaoyang District, Beijing 100029, the People’s Republic of China on </w:t>
      </w:r>
      <w:r>
        <w:rPr>
          <w:rFonts w:hint="eastAsia" w:eastAsia="宋体"/>
          <w:sz w:val="22"/>
          <w:szCs w:val="22"/>
          <w:lang w:val="en-US" w:eastAsia="zh-CN"/>
        </w:rPr>
        <w:t>23</w:t>
      </w:r>
      <w:r>
        <w:rPr>
          <w:rFonts w:eastAsia="宋体"/>
          <w:sz w:val="22"/>
          <w:szCs w:val="22"/>
          <w:lang w:eastAsia="zh-CN"/>
        </w:rPr>
        <w:t xml:space="preserve"> </w:t>
      </w:r>
      <w:r>
        <w:rPr>
          <w:rFonts w:hint="eastAsia" w:eastAsia="宋体"/>
          <w:sz w:val="22"/>
          <w:szCs w:val="22"/>
          <w:lang w:val="en-US" w:eastAsia="zh-CN"/>
        </w:rPr>
        <w:t>August</w:t>
      </w:r>
      <w:r>
        <w:rPr>
          <w:rFonts w:eastAsia="宋体"/>
          <w:sz w:val="22"/>
          <w:szCs w:val="22"/>
          <w:lang w:eastAsia="zh-CN"/>
        </w:rPr>
        <w:t xml:space="preserve"> 202</w:t>
      </w:r>
      <w:r>
        <w:rPr>
          <w:rFonts w:hint="eastAsia" w:eastAsia="宋体"/>
          <w:sz w:val="22"/>
          <w:szCs w:val="22"/>
          <w:lang w:val="en-US" w:eastAsia="zh-CN"/>
        </w:rPr>
        <w:t>2</w:t>
      </w:r>
      <w:r>
        <w:rPr>
          <w:rFonts w:eastAsia="宋体"/>
          <w:sz w:val="22"/>
          <w:szCs w:val="22"/>
          <w:lang w:eastAsia="zh-CN"/>
        </w:rPr>
        <w:t>. Unless the context otherwise requires, terms defined in the Circular shall have the same meanings when used herein.</w:t>
      </w:r>
    </w:p>
    <w:p>
      <w:pPr>
        <w:spacing w:line="0" w:lineRule="atLeast"/>
        <w:rPr>
          <w:rFonts w:eastAsia="宋体"/>
          <w:sz w:val="22"/>
          <w:szCs w:val="22"/>
          <w:lang w:eastAsia="zh-CN"/>
        </w:rPr>
      </w:pPr>
    </w:p>
    <w:p>
      <w:pPr>
        <w:spacing w:line="0" w:lineRule="atLeast"/>
        <w:rPr>
          <w:rFonts w:eastAsia="宋体"/>
          <w:sz w:val="22"/>
          <w:szCs w:val="22"/>
          <w:lang w:eastAsia="zh-CN"/>
        </w:rPr>
      </w:pPr>
      <w:r>
        <w:rPr>
          <w:rFonts w:eastAsia="宋体"/>
          <w:sz w:val="22"/>
          <w:szCs w:val="22"/>
          <w:lang w:eastAsia="zh-CN"/>
        </w:rPr>
        <w:t xml:space="preserve">The Board of the Company hereby announces that the resolution as set out in the notice of the </w:t>
      </w:r>
      <w:r>
        <w:rPr>
          <w:rFonts w:hint="eastAsia" w:eastAsia="宋体"/>
          <w:sz w:val="22"/>
          <w:szCs w:val="22"/>
          <w:lang w:val="en-US" w:eastAsia="zh-CN"/>
        </w:rPr>
        <w:t>E</w:t>
      </w:r>
      <w:r>
        <w:rPr>
          <w:rFonts w:eastAsia="宋体"/>
          <w:sz w:val="22"/>
          <w:szCs w:val="22"/>
          <w:lang w:eastAsia="zh-CN"/>
        </w:rPr>
        <w:t>GM</w:t>
      </w:r>
      <w:r>
        <w:rPr>
          <w:rFonts w:hint="eastAsia" w:eastAsia="宋体"/>
          <w:sz w:val="22"/>
          <w:szCs w:val="22"/>
          <w:lang w:val="en-US" w:eastAsia="zh-CN"/>
        </w:rPr>
        <w:t xml:space="preserve"> </w:t>
      </w:r>
      <w:r>
        <w:rPr>
          <w:rFonts w:eastAsia="宋体"/>
          <w:sz w:val="22"/>
          <w:szCs w:val="22"/>
          <w:lang w:eastAsia="zh-CN"/>
        </w:rPr>
        <w:t>w</w:t>
      </w:r>
      <w:r>
        <w:rPr>
          <w:rFonts w:hint="eastAsia" w:eastAsia="宋体"/>
          <w:sz w:val="22"/>
          <w:szCs w:val="22"/>
          <w:lang w:val="en-US" w:eastAsia="zh-CN"/>
        </w:rPr>
        <w:t>as</w:t>
      </w:r>
      <w:r>
        <w:rPr>
          <w:rFonts w:eastAsia="宋体"/>
          <w:sz w:val="22"/>
          <w:szCs w:val="22"/>
          <w:lang w:eastAsia="zh-CN"/>
        </w:rPr>
        <w:t xml:space="preserve"> duly passed by Shareholders by way of poll.</w:t>
      </w:r>
    </w:p>
    <w:p>
      <w:pPr>
        <w:spacing w:line="0" w:lineRule="atLeast"/>
        <w:rPr>
          <w:rFonts w:eastAsia="宋体"/>
          <w:sz w:val="22"/>
          <w:szCs w:val="22"/>
          <w:lang w:eastAsia="zh-CN"/>
        </w:rPr>
      </w:pPr>
    </w:p>
    <w:p>
      <w:pPr>
        <w:spacing w:line="0" w:lineRule="atLeast"/>
        <w:rPr>
          <w:sz w:val="22"/>
          <w:szCs w:val="22"/>
        </w:rPr>
      </w:pPr>
      <w:r>
        <w:rPr>
          <w:rFonts w:hint="eastAsia"/>
          <w:sz w:val="22"/>
          <w:szCs w:val="22"/>
          <w:lang w:val="en-US"/>
        </w:rPr>
        <w:t xml:space="preserve">The Vice Chairman, Mr. Song Dexing, the executive Director, Mr. Song Rong, the non-executive Director, Mr. Jiang Jian and the independent non-executive Directors, Mr. Wang Taiwen, Mr. Meng Yan, Mr. Song Haiqing and Ms. Li Qian, attended the </w:t>
      </w:r>
      <w:r>
        <w:rPr>
          <w:rFonts w:hint="eastAsia" w:eastAsia="宋体"/>
          <w:sz w:val="22"/>
          <w:szCs w:val="22"/>
          <w:lang w:val="en-US" w:eastAsia="zh-CN"/>
        </w:rPr>
        <w:t>EGM</w:t>
      </w:r>
      <w:r>
        <w:rPr>
          <w:rFonts w:hint="eastAsia"/>
          <w:sz w:val="22"/>
          <w:szCs w:val="22"/>
          <w:lang w:val="en-US"/>
        </w:rPr>
        <w:t>. Mr. Liu Weiwu</w:t>
      </w:r>
      <w:r>
        <w:rPr>
          <w:rFonts w:hint="eastAsia" w:eastAsia="宋体"/>
          <w:sz w:val="22"/>
          <w:szCs w:val="22"/>
          <w:lang w:val="en-US" w:eastAsia="zh-CN"/>
        </w:rPr>
        <w:t>,</w:t>
      </w:r>
      <w:r>
        <w:rPr>
          <w:rFonts w:hint="eastAsia"/>
          <w:sz w:val="22"/>
          <w:szCs w:val="22"/>
          <w:lang w:val="en-US"/>
        </w:rPr>
        <w:t xml:space="preserve"> Mr. Deng Weidong</w:t>
      </w:r>
      <w:r>
        <w:rPr>
          <w:rFonts w:hint="eastAsia" w:eastAsia="宋体"/>
          <w:sz w:val="22"/>
          <w:szCs w:val="22"/>
          <w:lang w:val="en-US" w:eastAsia="zh-CN"/>
        </w:rPr>
        <w:t xml:space="preserve"> and </w:t>
      </w:r>
      <w:r>
        <w:rPr>
          <w:rFonts w:hint="eastAsia"/>
          <w:sz w:val="22"/>
          <w:szCs w:val="22"/>
          <w:lang w:val="en-US"/>
        </w:rPr>
        <w:t>Mr</w:t>
      </w:r>
      <w:r>
        <w:rPr>
          <w:sz w:val="22"/>
          <w:szCs w:val="22"/>
          <w:lang w:val="en-US"/>
        </w:rPr>
        <w:t xml:space="preserve">. Jerry Hsu, the </w:t>
      </w:r>
      <w:r>
        <w:rPr>
          <w:sz w:val="22"/>
          <w:szCs w:val="22"/>
        </w:rPr>
        <w:t>non-executive Director</w:t>
      </w:r>
      <w:r>
        <w:rPr>
          <w:rFonts w:hint="eastAsia" w:eastAsia="宋体"/>
          <w:sz w:val="22"/>
          <w:szCs w:val="22"/>
          <w:lang w:val="en-US" w:eastAsia="zh-CN"/>
        </w:rPr>
        <w:t>s</w:t>
      </w:r>
      <w:r>
        <w:rPr>
          <w:sz w:val="22"/>
          <w:szCs w:val="22"/>
        </w:rPr>
        <w:t xml:space="preserve">, were unable to attend the </w:t>
      </w:r>
      <w:r>
        <w:rPr>
          <w:rFonts w:hint="eastAsia" w:eastAsia="宋体"/>
          <w:sz w:val="22"/>
          <w:szCs w:val="22"/>
          <w:lang w:val="en-US" w:eastAsia="zh-CN"/>
        </w:rPr>
        <w:t>EGM</w:t>
      </w:r>
      <w:r>
        <w:rPr>
          <w:sz w:val="22"/>
          <w:szCs w:val="22"/>
        </w:rPr>
        <w:t xml:space="preserve"> due to other business arrangements.</w:t>
      </w:r>
    </w:p>
    <w:p>
      <w:pPr>
        <w:spacing w:line="0" w:lineRule="atLeast"/>
        <w:rPr>
          <w:rFonts w:eastAsia="宋体"/>
          <w:sz w:val="22"/>
          <w:szCs w:val="22"/>
          <w:lang w:eastAsia="zh-CN"/>
        </w:rPr>
      </w:pPr>
    </w:p>
    <w:p>
      <w:pPr>
        <w:spacing w:line="0" w:lineRule="atLeast"/>
        <w:rPr>
          <w:rFonts w:eastAsia="宋体"/>
          <w:b w:val="0"/>
          <w:bCs/>
          <w:sz w:val="22"/>
          <w:szCs w:val="22"/>
          <w:lang w:eastAsia="zh-CN"/>
        </w:rPr>
      </w:pPr>
      <w:r>
        <w:rPr>
          <w:rFonts w:eastAsia="宋体"/>
          <w:b w:val="0"/>
          <w:bCs/>
          <w:sz w:val="22"/>
          <w:szCs w:val="22"/>
          <w:lang w:eastAsia="zh-CN"/>
        </w:rPr>
        <w:t xml:space="preserve">The poll results </w:t>
      </w:r>
      <w:r>
        <w:rPr>
          <w:rFonts w:eastAsia="宋体"/>
          <w:bCs/>
          <w:sz w:val="22"/>
          <w:szCs w:val="22"/>
          <w:lang w:eastAsia="zh-CN"/>
        </w:rPr>
        <w:t xml:space="preserve">in respect of the resolution proposed at the EGM </w:t>
      </w:r>
      <w:r>
        <w:rPr>
          <w:rFonts w:eastAsia="宋体"/>
          <w:b w:val="0"/>
          <w:bCs/>
          <w:sz w:val="22"/>
          <w:szCs w:val="22"/>
          <w:lang w:eastAsia="zh-CN"/>
        </w:rPr>
        <w:t>are set out as follows:</w:t>
      </w:r>
    </w:p>
    <w:p>
      <w:pPr>
        <w:spacing w:line="0" w:lineRule="atLeast"/>
        <w:rPr>
          <w:rFonts w:eastAsia="宋体"/>
          <w:sz w:val="22"/>
          <w:szCs w:val="22"/>
          <w:lang w:eastAsia="zh-CN"/>
        </w:rPr>
      </w:pPr>
    </w:p>
    <w:p>
      <w:pPr>
        <w:spacing w:line="300" w:lineRule="exact"/>
        <w:rPr>
          <w:rFonts w:eastAsia="宋体"/>
          <w:b/>
          <w:sz w:val="22"/>
          <w:szCs w:val="22"/>
          <w:lang w:eastAsia="zh-CN"/>
        </w:rPr>
      </w:pPr>
      <w:r>
        <w:rPr>
          <w:rFonts w:eastAsia="宋体"/>
          <w:b/>
          <w:sz w:val="22"/>
          <w:szCs w:val="22"/>
          <w:lang w:eastAsia="zh-CN"/>
        </w:rPr>
        <w:t>ORDINARY RESOLUTION</w:t>
      </w:r>
    </w:p>
    <w:p>
      <w:pPr>
        <w:spacing w:line="300" w:lineRule="exact"/>
        <w:rPr>
          <w:rFonts w:eastAsia="宋体"/>
          <w:b/>
          <w:sz w:val="22"/>
          <w:szCs w:val="22"/>
          <w:lang w:eastAsia="zh-CN"/>
        </w:rPr>
      </w:pPr>
    </w:p>
    <w:p>
      <w:pPr>
        <w:spacing w:line="0" w:lineRule="atLeast"/>
        <w:rPr>
          <w:rFonts w:eastAsia="宋体"/>
          <w:sz w:val="22"/>
          <w:szCs w:val="22"/>
          <w:lang w:eastAsia="zh-CN"/>
        </w:rPr>
      </w:pPr>
      <w:r>
        <w:rPr>
          <w:rFonts w:hint="eastAsia" w:eastAsia="宋体"/>
          <w:sz w:val="22"/>
          <w:szCs w:val="22"/>
          <w:lang w:val="en-US" w:eastAsia="zh-CN"/>
        </w:rPr>
        <w:t>1</w:t>
      </w:r>
      <w:r>
        <w:rPr>
          <w:rFonts w:eastAsia="宋体"/>
          <w:sz w:val="22"/>
          <w:szCs w:val="22"/>
          <w:lang w:eastAsia="zh-CN"/>
        </w:rPr>
        <w:t xml:space="preserve">. </w:t>
      </w:r>
      <w:r>
        <w:rPr>
          <w:rFonts w:hint="eastAsia" w:eastAsia="宋体"/>
          <w:sz w:val="22"/>
          <w:szCs w:val="22"/>
          <w:lang w:eastAsia="zh-CN"/>
        </w:rPr>
        <w:t>To consider and approve the election of Mr. Feng Boming as a non-executive director of the Company with a term of office from the approval of the Shareholders at the EGM to the date of conclusion of the third session of the Board.</w:t>
      </w:r>
    </w:p>
    <w:p>
      <w:pPr>
        <w:spacing w:line="0" w:lineRule="atLeast"/>
        <w:rPr>
          <w:rFonts w:eastAsia="宋体"/>
          <w:sz w:val="22"/>
          <w:szCs w:val="22"/>
          <w:lang w:eastAsia="zh-CN"/>
        </w:rPr>
      </w:pPr>
    </w:p>
    <w:p>
      <w:pPr>
        <w:spacing w:line="0" w:lineRule="atLeast"/>
        <w:rPr>
          <w:rFonts w:eastAsia="宋体"/>
          <w:sz w:val="22"/>
          <w:szCs w:val="22"/>
          <w:lang w:eastAsia="zh-CN"/>
        </w:rPr>
      </w:pPr>
      <w:r>
        <w:rPr>
          <w:rFonts w:eastAsia="宋体"/>
          <w:sz w:val="22"/>
          <w:szCs w:val="22"/>
          <w:lang w:eastAsia="zh-CN"/>
        </w:rPr>
        <w:t>Poll results：</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1758"/>
        <w:gridCol w:w="1170"/>
        <w:gridCol w:w="1610"/>
        <w:gridCol w:w="1027"/>
        <w:gridCol w:w="1318"/>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1" w:type="pct"/>
            <w:vMerge w:val="restart"/>
          </w:tcPr>
          <w:p>
            <w:pPr>
              <w:spacing w:line="0" w:lineRule="atLeast"/>
              <w:jc w:val="left"/>
              <w:rPr>
                <w:rFonts w:ascii="Calibri" w:hAnsi="Calibri" w:eastAsia="宋体"/>
                <w:b/>
                <w:sz w:val="22"/>
                <w:szCs w:val="22"/>
                <w:lang w:eastAsia="zh-CN"/>
              </w:rPr>
            </w:pPr>
            <w:r>
              <w:rPr>
                <w:rFonts w:ascii="Calibri" w:hAnsi="Calibri" w:eastAsia="宋体"/>
                <w:b/>
                <w:sz w:val="22"/>
                <w:szCs w:val="22"/>
                <w:lang w:eastAsia="zh-CN"/>
              </w:rPr>
              <w:t>Class of Shareholders</w:t>
            </w:r>
          </w:p>
        </w:tc>
        <w:tc>
          <w:tcPr>
            <w:tcW w:w="1454" w:type="pct"/>
            <w:gridSpan w:val="2"/>
          </w:tcPr>
          <w:p>
            <w:pPr>
              <w:spacing w:line="0" w:lineRule="atLeast"/>
              <w:jc w:val="center"/>
              <w:rPr>
                <w:rFonts w:ascii="Calibri" w:hAnsi="Calibri" w:eastAsia="宋体"/>
                <w:sz w:val="22"/>
                <w:szCs w:val="22"/>
                <w:lang w:eastAsia="zh-CN"/>
              </w:rPr>
            </w:pPr>
            <w:r>
              <w:rPr>
                <w:rFonts w:ascii="Calibri" w:hAnsi="Calibri" w:eastAsia="宋体"/>
                <w:b/>
                <w:sz w:val="22"/>
                <w:szCs w:val="22"/>
                <w:lang w:eastAsia="zh-CN"/>
              </w:rPr>
              <w:t>FOR</w:t>
            </w:r>
          </w:p>
        </w:tc>
        <w:tc>
          <w:tcPr>
            <w:tcW w:w="1309" w:type="pct"/>
            <w:gridSpan w:val="2"/>
          </w:tcPr>
          <w:p>
            <w:pPr>
              <w:spacing w:line="0" w:lineRule="atLeast"/>
              <w:jc w:val="center"/>
              <w:rPr>
                <w:rFonts w:ascii="Calibri" w:hAnsi="Calibri" w:eastAsia="宋体"/>
                <w:sz w:val="22"/>
                <w:szCs w:val="22"/>
                <w:lang w:eastAsia="zh-CN"/>
              </w:rPr>
            </w:pPr>
            <w:r>
              <w:rPr>
                <w:rFonts w:ascii="Calibri" w:hAnsi="Calibri" w:eastAsia="宋体"/>
                <w:b/>
                <w:sz w:val="22"/>
                <w:szCs w:val="22"/>
                <w:lang w:eastAsia="zh-CN"/>
              </w:rPr>
              <w:t>AGAINST</w:t>
            </w:r>
          </w:p>
        </w:tc>
        <w:tc>
          <w:tcPr>
            <w:tcW w:w="1146" w:type="pct"/>
            <w:gridSpan w:val="2"/>
          </w:tcPr>
          <w:p>
            <w:pPr>
              <w:spacing w:line="0" w:lineRule="atLeast"/>
              <w:jc w:val="center"/>
              <w:rPr>
                <w:rFonts w:ascii="Calibri" w:hAnsi="Calibri" w:eastAsia="宋体"/>
                <w:sz w:val="22"/>
                <w:szCs w:val="22"/>
                <w:lang w:eastAsia="zh-CN"/>
              </w:rPr>
            </w:pPr>
            <w:r>
              <w:rPr>
                <w:rFonts w:ascii="Calibri" w:hAnsi="Calibri" w:eastAsia="宋体"/>
                <w:b/>
                <w:sz w:val="22"/>
                <w:szCs w:val="22"/>
                <w:lang w:eastAsia="zh-CN"/>
              </w:rPr>
              <w:t>ABSTAIN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pct"/>
            <w:vMerge w:val="continue"/>
          </w:tcPr>
          <w:p>
            <w:pPr>
              <w:spacing w:line="0" w:lineRule="atLeast"/>
              <w:rPr>
                <w:rFonts w:ascii="Calibri" w:hAnsi="Calibri" w:eastAsia="宋体"/>
                <w:sz w:val="22"/>
                <w:szCs w:val="22"/>
                <w:lang w:eastAsia="zh-CN"/>
              </w:rPr>
            </w:pPr>
          </w:p>
        </w:tc>
        <w:tc>
          <w:tcPr>
            <w:tcW w:w="873" w:type="pct"/>
          </w:tcPr>
          <w:p>
            <w:pPr>
              <w:spacing w:line="0" w:lineRule="atLeast"/>
              <w:jc w:val="center"/>
              <w:rPr>
                <w:rFonts w:ascii="Calibri" w:hAnsi="Calibri" w:eastAsia="宋体"/>
                <w:b/>
                <w:sz w:val="22"/>
                <w:szCs w:val="22"/>
                <w:lang w:eastAsia="zh-CN"/>
              </w:rPr>
            </w:pPr>
            <w:r>
              <w:rPr>
                <w:rFonts w:ascii="Calibri" w:hAnsi="Calibri" w:eastAsia="宋体"/>
                <w:b/>
                <w:sz w:val="22"/>
                <w:szCs w:val="22"/>
                <w:lang w:eastAsia="zh-CN"/>
              </w:rPr>
              <w:t>Votes</w:t>
            </w:r>
          </w:p>
        </w:tc>
        <w:tc>
          <w:tcPr>
            <w:tcW w:w="581" w:type="pct"/>
          </w:tcPr>
          <w:p>
            <w:pPr>
              <w:spacing w:line="0" w:lineRule="atLeast"/>
              <w:jc w:val="center"/>
              <w:rPr>
                <w:rFonts w:ascii="Calibri" w:hAnsi="Calibri" w:eastAsia="宋体"/>
                <w:b/>
                <w:sz w:val="22"/>
                <w:szCs w:val="22"/>
                <w:lang w:eastAsia="zh-CN"/>
              </w:rPr>
            </w:pPr>
            <w:r>
              <w:rPr>
                <w:rFonts w:ascii="Calibri" w:hAnsi="Calibri" w:eastAsia="宋体"/>
                <w:b/>
                <w:sz w:val="22"/>
                <w:szCs w:val="22"/>
                <w:lang w:eastAsia="zh-CN"/>
              </w:rPr>
              <w:t>%</w:t>
            </w:r>
          </w:p>
        </w:tc>
        <w:tc>
          <w:tcPr>
            <w:tcW w:w="799" w:type="pct"/>
          </w:tcPr>
          <w:p>
            <w:pPr>
              <w:spacing w:line="0" w:lineRule="atLeast"/>
              <w:jc w:val="center"/>
              <w:rPr>
                <w:rFonts w:ascii="Calibri" w:hAnsi="Calibri" w:eastAsia="宋体"/>
                <w:b/>
                <w:sz w:val="22"/>
                <w:szCs w:val="22"/>
                <w:lang w:eastAsia="zh-CN"/>
              </w:rPr>
            </w:pPr>
            <w:r>
              <w:rPr>
                <w:rFonts w:ascii="Calibri" w:hAnsi="Calibri" w:eastAsia="宋体"/>
                <w:b/>
                <w:sz w:val="22"/>
                <w:szCs w:val="22"/>
                <w:lang w:eastAsia="zh-CN"/>
              </w:rPr>
              <w:t>Votes</w:t>
            </w:r>
          </w:p>
        </w:tc>
        <w:tc>
          <w:tcPr>
            <w:tcW w:w="510" w:type="pct"/>
          </w:tcPr>
          <w:p>
            <w:pPr>
              <w:spacing w:line="0" w:lineRule="atLeast"/>
              <w:jc w:val="center"/>
              <w:rPr>
                <w:rFonts w:ascii="Calibri" w:hAnsi="Calibri" w:eastAsia="宋体"/>
                <w:b/>
                <w:sz w:val="22"/>
                <w:szCs w:val="22"/>
                <w:lang w:eastAsia="zh-CN"/>
              </w:rPr>
            </w:pPr>
            <w:r>
              <w:rPr>
                <w:rFonts w:ascii="Calibri" w:hAnsi="Calibri" w:eastAsia="宋体"/>
                <w:b/>
                <w:sz w:val="22"/>
                <w:szCs w:val="22"/>
                <w:lang w:eastAsia="zh-CN"/>
              </w:rPr>
              <w:t>%</w:t>
            </w:r>
          </w:p>
        </w:tc>
        <w:tc>
          <w:tcPr>
            <w:tcW w:w="654" w:type="pct"/>
          </w:tcPr>
          <w:p>
            <w:pPr>
              <w:spacing w:line="0" w:lineRule="atLeast"/>
              <w:jc w:val="center"/>
              <w:rPr>
                <w:rFonts w:ascii="Calibri" w:hAnsi="Calibri" w:eastAsia="宋体"/>
                <w:b/>
                <w:sz w:val="22"/>
                <w:szCs w:val="22"/>
                <w:lang w:eastAsia="zh-CN"/>
              </w:rPr>
            </w:pPr>
            <w:r>
              <w:rPr>
                <w:rFonts w:ascii="Calibri" w:hAnsi="Calibri" w:eastAsia="宋体"/>
                <w:b/>
                <w:sz w:val="22"/>
                <w:szCs w:val="22"/>
                <w:lang w:eastAsia="zh-CN"/>
              </w:rPr>
              <w:t>Votes</w:t>
            </w:r>
          </w:p>
        </w:tc>
        <w:tc>
          <w:tcPr>
            <w:tcW w:w="492" w:type="pct"/>
          </w:tcPr>
          <w:p>
            <w:pPr>
              <w:spacing w:line="0" w:lineRule="atLeast"/>
              <w:jc w:val="center"/>
              <w:rPr>
                <w:rFonts w:ascii="Calibri" w:hAnsi="Calibri" w:eastAsia="宋体"/>
                <w:b/>
                <w:sz w:val="22"/>
                <w:szCs w:val="22"/>
                <w:lang w:eastAsia="zh-CN"/>
              </w:rPr>
            </w:pPr>
            <w:r>
              <w:rPr>
                <w:rFonts w:ascii="Calibri" w:hAnsi="Calibri" w:eastAsia="宋体"/>
                <w:b/>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pct"/>
          </w:tcPr>
          <w:p>
            <w:pPr>
              <w:spacing w:line="0" w:lineRule="atLeast"/>
              <w:rPr>
                <w:rFonts w:ascii="Calibri" w:hAnsi="Calibri" w:eastAsia="宋体"/>
                <w:sz w:val="22"/>
                <w:szCs w:val="22"/>
                <w:lang w:eastAsia="zh-CN"/>
              </w:rPr>
            </w:pPr>
            <w:r>
              <w:rPr>
                <w:rFonts w:ascii="Calibri" w:hAnsi="Calibri" w:eastAsia="宋体"/>
                <w:sz w:val="22"/>
                <w:szCs w:val="22"/>
                <w:lang w:eastAsia="zh-CN"/>
              </w:rPr>
              <w:t>A Shares</w:t>
            </w:r>
          </w:p>
        </w:tc>
        <w:tc>
          <w:tcPr>
            <w:tcW w:w="1699" w:type="dxa"/>
            <w:vAlign w:val="top"/>
          </w:tcPr>
          <w:sdt>
            <w:sdtPr>
              <w:rPr>
                <w:rFonts w:ascii="Times New Roman" w:hAnsi="Times New Roman" w:eastAsia="宋体"/>
                <w:sz w:val="22"/>
                <w:szCs w:val="22"/>
                <w:lang w:val="en-GB" w:eastAsia="zh-CN"/>
              </w:rPr>
              <w:alias w:val="非累积投票议案表决情况_A股同意票数"/>
              <w:tag w:val="_GBC_d13cb7c3b10e4b89bd272020d5dfc3c5"/>
              <w:id w:val="335"/>
              <w:lock w:val="sdtLocked"/>
              <w:text/>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4,142,654,725</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c>
          <w:tcPr>
            <w:tcW w:w="1131" w:type="dxa"/>
            <w:vAlign w:val="top"/>
          </w:tcPr>
          <w:sdt>
            <w:sdtPr>
              <w:rPr>
                <w:rFonts w:ascii="Times New Roman" w:hAnsi="Times New Roman" w:eastAsia="宋体"/>
                <w:sz w:val="22"/>
                <w:szCs w:val="22"/>
                <w:lang w:val="en-GB" w:eastAsia="zh-CN"/>
              </w:rPr>
              <w:alias w:val="非累积投票议案表决情况_A股同意比例"/>
              <w:tag w:val="_GBC_baa01c35de4c4da5999507b346370a05"/>
              <w:id w:val="336"/>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99.9784</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c>
          <w:tcPr>
            <w:tcW w:w="1555" w:type="dxa"/>
            <w:vAlign w:val="top"/>
          </w:tcPr>
          <w:sdt>
            <w:sdtPr>
              <w:rPr>
                <w:rFonts w:ascii="Times New Roman" w:hAnsi="Times New Roman" w:eastAsia="宋体"/>
                <w:sz w:val="22"/>
                <w:szCs w:val="22"/>
                <w:lang w:val="en-GB" w:eastAsia="zh-CN"/>
              </w:rPr>
              <w:alias w:val="非累积投票议案表决情况_A股反对票数"/>
              <w:tag w:val="_GBC_aeddc7b9df07427a8287a3319656953b"/>
              <w:id w:val="337"/>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893,383</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c>
          <w:tcPr>
            <w:tcW w:w="993" w:type="dxa"/>
            <w:vAlign w:val="top"/>
          </w:tcPr>
          <w:sdt>
            <w:sdtPr>
              <w:rPr>
                <w:rFonts w:ascii="Times New Roman" w:hAnsi="Times New Roman" w:eastAsia="宋体"/>
                <w:sz w:val="22"/>
                <w:szCs w:val="22"/>
                <w:lang w:val="en-GB" w:eastAsia="zh-CN"/>
              </w:rPr>
              <w:alias w:val="非累积投票议案表决情况_A股反对比例"/>
              <w:tag w:val="_GBC_2fbfff06037f464baa9501f7aaaeeca4"/>
              <w:id w:val="338"/>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0.0215</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c>
          <w:tcPr>
            <w:tcW w:w="1274" w:type="dxa"/>
            <w:vAlign w:val="top"/>
          </w:tcPr>
          <w:sdt>
            <w:sdtPr>
              <w:rPr>
                <w:rFonts w:ascii="Times New Roman" w:hAnsi="Times New Roman" w:eastAsia="宋体"/>
                <w:sz w:val="22"/>
                <w:szCs w:val="22"/>
                <w:lang w:val="en-GB" w:eastAsia="zh-CN"/>
              </w:rPr>
              <w:alias w:val="非累积投票议案表决情况_A股弃权票数"/>
              <w:tag w:val="_GBC_311dad2ae32a4a41b5f70fe48cb445b5"/>
              <w:id w:val="339"/>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200</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c>
          <w:tcPr>
            <w:tcW w:w="958" w:type="dxa"/>
            <w:vAlign w:val="top"/>
          </w:tcPr>
          <w:sdt>
            <w:sdtPr>
              <w:rPr>
                <w:rFonts w:ascii="Times New Roman" w:hAnsi="Times New Roman" w:eastAsia="宋体"/>
                <w:sz w:val="22"/>
                <w:szCs w:val="22"/>
                <w:lang w:val="en-GB" w:eastAsia="zh-CN"/>
              </w:rPr>
              <w:alias w:val="非累积投票议案表决情况_A股弃权比例"/>
              <w:tag w:val="_GBC_3723b88f133b472497fbb1e22ce723a0"/>
              <w:id w:val="340"/>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0.0001</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pct"/>
          </w:tcPr>
          <w:p>
            <w:pPr>
              <w:spacing w:line="0" w:lineRule="atLeast"/>
              <w:rPr>
                <w:rFonts w:ascii="Calibri" w:hAnsi="Calibri" w:eastAsia="宋体"/>
                <w:sz w:val="22"/>
                <w:szCs w:val="22"/>
                <w:lang w:eastAsia="zh-CN"/>
              </w:rPr>
            </w:pPr>
            <w:r>
              <w:rPr>
                <w:rFonts w:ascii="Calibri" w:hAnsi="Calibri" w:eastAsia="宋体"/>
                <w:sz w:val="22"/>
                <w:szCs w:val="22"/>
                <w:lang w:eastAsia="zh-CN"/>
              </w:rPr>
              <w:t>H Shares</w:t>
            </w:r>
          </w:p>
        </w:tc>
        <w:tc>
          <w:tcPr>
            <w:tcW w:w="1699" w:type="dxa"/>
            <w:vAlign w:val="top"/>
          </w:tcPr>
          <w:sdt>
            <w:sdtPr>
              <w:rPr>
                <w:rFonts w:ascii="Times New Roman" w:hAnsi="Times New Roman" w:eastAsia="宋体"/>
                <w:sz w:val="22"/>
                <w:szCs w:val="22"/>
                <w:lang w:val="en-GB" w:eastAsia="zh-CN"/>
              </w:rPr>
              <w:alias w:val="非累积投票议案表决情况_H股同意票数"/>
              <w:tag w:val="_GBC_2fcdc641df2f4a3493d9b11d2f2307f3"/>
              <w:id w:val="342"/>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1,126,474,360</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c>
          <w:tcPr>
            <w:tcW w:w="1131" w:type="dxa"/>
            <w:vAlign w:val="top"/>
          </w:tcPr>
          <w:sdt>
            <w:sdtPr>
              <w:rPr>
                <w:rFonts w:ascii="Times New Roman" w:hAnsi="Times New Roman" w:eastAsia="宋体"/>
                <w:sz w:val="22"/>
                <w:szCs w:val="22"/>
                <w:lang w:val="en-GB" w:eastAsia="zh-CN"/>
              </w:rPr>
              <w:alias w:val="非累积投票议案表决情况_H股同意比例"/>
              <w:tag w:val="_GBC_e280d12c1f1e450796e41e92c503742b"/>
              <w:id w:val="343"/>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97.1858</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c>
          <w:tcPr>
            <w:tcW w:w="1555" w:type="dxa"/>
            <w:vAlign w:val="top"/>
          </w:tcPr>
          <w:sdt>
            <w:sdtPr>
              <w:rPr>
                <w:rFonts w:ascii="Times New Roman" w:hAnsi="Times New Roman" w:eastAsia="宋体"/>
                <w:sz w:val="22"/>
                <w:szCs w:val="22"/>
                <w:lang w:val="en-GB" w:eastAsia="zh-CN"/>
              </w:rPr>
              <w:alias w:val="非累积投票议案表决情况_H股反对票数"/>
              <w:tag w:val="_GBC_0b28c434ce00483d9fcff1cfa9c4245b"/>
              <w:id w:val="344"/>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32,619,390</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c>
          <w:tcPr>
            <w:tcW w:w="993" w:type="dxa"/>
            <w:vAlign w:val="top"/>
          </w:tcPr>
          <w:sdt>
            <w:sdtPr>
              <w:rPr>
                <w:rFonts w:ascii="Times New Roman" w:hAnsi="Times New Roman" w:eastAsia="宋体"/>
                <w:sz w:val="22"/>
                <w:szCs w:val="22"/>
                <w:lang w:val="en-GB" w:eastAsia="zh-CN"/>
              </w:rPr>
              <w:alias w:val="非累积投票议案表决情况_H股反对比例"/>
              <w:tag w:val="_GBC_8b1264b7ed9442dbb6ea0e24dce7254c"/>
              <w:id w:val="345"/>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2.8142</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c>
          <w:tcPr>
            <w:tcW w:w="1274" w:type="dxa"/>
            <w:vAlign w:val="top"/>
          </w:tcPr>
          <w:sdt>
            <w:sdtPr>
              <w:rPr>
                <w:rFonts w:ascii="Times New Roman" w:hAnsi="Times New Roman" w:eastAsia="宋体"/>
                <w:sz w:val="22"/>
                <w:szCs w:val="22"/>
                <w:lang w:val="en-GB" w:eastAsia="zh-CN"/>
              </w:rPr>
              <w:alias w:val="非累积投票议案表决情况_H股弃权票数"/>
              <w:tag w:val="_GBC_5f45e2f25218467cbecd1889565847da"/>
              <w:id w:val="346"/>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0</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c>
          <w:tcPr>
            <w:tcW w:w="958" w:type="dxa"/>
            <w:vAlign w:val="top"/>
          </w:tcPr>
          <w:sdt>
            <w:sdtPr>
              <w:rPr>
                <w:rFonts w:ascii="Times New Roman" w:hAnsi="Times New Roman" w:eastAsia="宋体"/>
                <w:sz w:val="22"/>
                <w:szCs w:val="22"/>
                <w:lang w:val="en-GB" w:eastAsia="zh-CN"/>
              </w:rPr>
              <w:alias w:val="非累积投票议案表决情况_H股弃权比例"/>
              <w:tag w:val="_GBC_2b65125a94bd437db30fc93abf097c6c"/>
              <w:id w:val="347"/>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0.0000</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pct"/>
          </w:tcPr>
          <w:p>
            <w:pPr>
              <w:spacing w:line="0" w:lineRule="atLeast"/>
              <w:jc w:val="left"/>
              <w:rPr>
                <w:rFonts w:ascii="Calibri" w:hAnsi="Calibri" w:eastAsia="宋体"/>
                <w:sz w:val="22"/>
                <w:szCs w:val="22"/>
                <w:lang w:val="en-US" w:eastAsia="zh-CN" w:bidi="ar"/>
              </w:rPr>
            </w:pPr>
            <w:r>
              <w:rPr>
                <w:rFonts w:ascii="Calibri" w:hAnsi="Calibri" w:eastAsia="宋体"/>
                <w:sz w:val="22"/>
                <w:szCs w:val="22"/>
                <w:lang w:val="en-US" w:eastAsia="zh-CN" w:bidi="ar"/>
              </w:rPr>
              <w:t>Total ordinary Shares</w:t>
            </w:r>
          </w:p>
        </w:tc>
        <w:tc>
          <w:tcPr>
            <w:tcW w:w="1699" w:type="dxa"/>
            <w:vAlign w:val="top"/>
          </w:tcPr>
          <w:sdt>
            <w:sdtPr>
              <w:rPr>
                <w:rFonts w:ascii="Times New Roman" w:hAnsi="Times New Roman" w:eastAsia="宋体"/>
                <w:sz w:val="22"/>
                <w:szCs w:val="22"/>
                <w:lang w:val="en-GB" w:eastAsia="zh-CN"/>
              </w:rPr>
              <w:alias w:val="非累积投票议案表决情况_除优先股外的其他股份小计同意票数"/>
              <w:tag w:val="_GBC_040e2c03527143b38b3e2a4351397acf"/>
              <w:id w:val="349"/>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5,269,129,085</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c>
          <w:tcPr>
            <w:tcW w:w="1131" w:type="dxa"/>
            <w:vAlign w:val="top"/>
          </w:tcPr>
          <w:sdt>
            <w:sdtPr>
              <w:rPr>
                <w:rFonts w:ascii="Times New Roman" w:hAnsi="Times New Roman" w:eastAsia="宋体"/>
                <w:sz w:val="22"/>
                <w:szCs w:val="22"/>
                <w:lang w:val="en-GB" w:eastAsia="zh-CN"/>
              </w:rPr>
              <w:alias w:val="非累积投票议案表决情况_除优先股外的其他股份小计同意比例"/>
              <w:tag w:val="_GBC_1e37e74a476948e8829a99acbb83122e"/>
              <w:id w:val="350"/>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99.3680</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c>
          <w:tcPr>
            <w:tcW w:w="1555" w:type="dxa"/>
            <w:vAlign w:val="top"/>
          </w:tcPr>
          <w:sdt>
            <w:sdtPr>
              <w:rPr>
                <w:rFonts w:ascii="Times New Roman" w:hAnsi="Times New Roman" w:eastAsia="宋体"/>
                <w:sz w:val="22"/>
                <w:szCs w:val="22"/>
                <w:lang w:val="en-GB" w:eastAsia="zh-CN"/>
              </w:rPr>
              <w:alias w:val="非累积投票议案表决情况_除优先股外的其他股份小计反对票数"/>
              <w:tag w:val="_GBC_7dc8df05f05c489988107f3c3b268324"/>
              <w:id w:val="351"/>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33,512,773</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c>
          <w:tcPr>
            <w:tcW w:w="993" w:type="dxa"/>
            <w:vAlign w:val="top"/>
          </w:tcPr>
          <w:sdt>
            <w:sdtPr>
              <w:rPr>
                <w:rFonts w:ascii="Times New Roman" w:hAnsi="Times New Roman" w:eastAsia="宋体"/>
                <w:sz w:val="22"/>
                <w:szCs w:val="22"/>
                <w:lang w:val="en-GB" w:eastAsia="zh-CN"/>
              </w:rPr>
              <w:alias w:val="非累积投票议案表决情况_除优先股外的其他股份小计反对比例"/>
              <w:tag w:val="_GBC_4163dd37a2e34d40aa914b4a6912ab58"/>
              <w:id w:val="352"/>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0.6320</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c>
          <w:tcPr>
            <w:tcW w:w="1274" w:type="dxa"/>
            <w:vAlign w:val="top"/>
          </w:tcPr>
          <w:sdt>
            <w:sdtPr>
              <w:rPr>
                <w:rFonts w:ascii="Times New Roman" w:hAnsi="Times New Roman" w:eastAsia="宋体"/>
                <w:sz w:val="22"/>
                <w:szCs w:val="22"/>
                <w:lang w:val="en-GB" w:eastAsia="zh-CN"/>
              </w:rPr>
              <w:alias w:val="非累积投票议案表决情况_除优先股外的其他股份小计弃权票数"/>
              <w:tag w:val="_GBC_4fc802fc2eb64b0d922e60109ed550dd"/>
              <w:id w:val="353"/>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200</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c>
          <w:tcPr>
            <w:tcW w:w="958" w:type="dxa"/>
            <w:vAlign w:val="top"/>
          </w:tcPr>
          <w:sdt>
            <w:sdtPr>
              <w:rPr>
                <w:rFonts w:ascii="Times New Roman" w:hAnsi="Times New Roman" w:eastAsia="宋体"/>
                <w:sz w:val="22"/>
                <w:szCs w:val="22"/>
                <w:lang w:val="en-GB" w:eastAsia="zh-CN"/>
              </w:rPr>
              <w:alias w:val="非累积投票议案表决情况_除优先股外的其他股份小计弃权比例"/>
              <w:tag w:val="_GBC_78fe092302bc40caaf0ef7fd4111a7ba"/>
              <w:id w:val="354"/>
              <w:lock w:val="sdtLocked"/>
            </w:sdtPr>
            <w:sdtEndPr>
              <w:rPr>
                <w:rFonts w:ascii="Times New Roman" w:hAnsi="Times New Roman" w:eastAsia="宋体"/>
                <w:sz w:val="22"/>
                <w:szCs w:val="22"/>
                <w:lang w:val="en-GB" w:eastAsia="zh-CN"/>
              </w:rPr>
            </w:sdtEndPr>
            <w:sdtContent>
              <w:p>
                <w:pPr>
                  <w:widowControl/>
                  <w:spacing w:beforeLines="-2147483648" w:afterLines="-2147483648" w:line="0" w:lineRule="atLeast"/>
                  <w:jc w:val="right"/>
                  <w:textAlignment w:val="auto"/>
                  <w:rPr>
                    <w:rFonts w:ascii="Times New Roman" w:hAnsi="Times New Roman" w:eastAsia="宋体"/>
                    <w:sz w:val="22"/>
                    <w:szCs w:val="22"/>
                    <w:lang w:eastAsia="zh-CN"/>
                  </w:rPr>
                </w:pPr>
                <w:r>
                  <w:rPr>
                    <w:rFonts w:ascii="Times New Roman" w:hAnsi="Times New Roman" w:eastAsia="宋体"/>
                    <w:sz w:val="22"/>
                    <w:szCs w:val="22"/>
                    <w:lang w:eastAsia="zh-CN"/>
                  </w:rPr>
                  <w:t>0.0000</w:t>
                </w:r>
              </w:p>
            </w:sdtContent>
          </w:sdt>
          <w:p>
            <w:pPr>
              <w:keepNext w:val="0"/>
              <w:keepLines w:val="0"/>
              <w:pageBreakBefore w:val="0"/>
              <w:widowControl/>
              <w:kinsoku/>
              <w:wordWrap/>
              <w:overflowPunct/>
              <w:topLinePunct w:val="0"/>
              <w:autoSpaceDE/>
              <w:autoSpaceDN/>
              <w:bidi w:val="0"/>
              <w:adjustRightInd/>
              <w:snapToGrid/>
              <w:spacing w:beforeLines="-2147483648" w:afterLines="-2147483648" w:line="0" w:lineRule="atLeast"/>
              <w:jc w:val="right"/>
              <w:textAlignment w:val="auto"/>
              <w:rPr>
                <w:rFonts w:ascii="Times New Roman" w:hAnsi="Times New Roman" w:eastAsia="宋体"/>
                <w:sz w:val="22"/>
                <w:szCs w:val="22"/>
                <w:lang w:val="en-US" w:eastAsia="zh-CN" w:bidi="ar"/>
              </w:rPr>
            </w:pPr>
          </w:p>
        </w:tc>
      </w:tr>
    </w:tbl>
    <w:p>
      <w:pPr>
        <w:spacing w:line="0" w:lineRule="atLeast"/>
        <w:rPr>
          <w:rFonts w:eastAsia="宋体"/>
          <w:sz w:val="22"/>
          <w:szCs w:val="22"/>
          <w:lang w:eastAsia="zh-CN"/>
        </w:rPr>
      </w:pPr>
    </w:p>
    <w:p>
      <w:pPr>
        <w:spacing w:line="0" w:lineRule="atLeast"/>
        <w:rPr>
          <w:rFonts w:eastAsia="宋体"/>
          <w:sz w:val="22"/>
          <w:szCs w:val="22"/>
          <w:lang w:eastAsia="zh-CN"/>
        </w:rPr>
      </w:pPr>
      <w:r>
        <w:rPr>
          <w:rFonts w:eastAsia="宋体"/>
          <w:sz w:val="22"/>
          <w:szCs w:val="22"/>
          <w:lang w:eastAsia="zh-CN"/>
        </w:rPr>
        <w:t xml:space="preserve">As more than half of the votes were cast in favour of </w:t>
      </w:r>
      <w:r>
        <w:rPr>
          <w:rFonts w:hint="eastAsia" w:eastAsia="宋体"/>
          <w:sz w:val="22"/>
          <w:szCs w:val="22"/>
          <w:lang w:val="en-US" w:eastAsia="zh-CN"/>
        </w:rPr>
        <w:t>the above</w:t>
      </w:r>
      <w:r>
        <w:rPr>
          <w:rFonts w:eastAsia="宋体"/>
          <w:sz w:val="22"/>
          <w:szCs w:val="22"/>
          <w:lang w:eastAsia="zh-CN"/>
        </w:rPr>
        <w:t xml:space="preserve"> ordinary resolution, </w:t>
      </w:r>
      <w:r>
        <w:rPr>
          <w:rFonts w:hint="eastAsia" w:eastAsia="宋体"/>
          <w:sz w:val="22"/>
          <w:szCs w:val="22"/>
          <w:lang w:val="en-US" w:eastAsia="zh-CN"/>
        </w:rPr>
        <w:t xml:space="preserve">it </w:t>
      </w:r>
      <w:r>
        <w:rPr>
          <w:rFonts w:eastAsia="宋体"/>
          <w:sz w:val="22"/>
          <w:szCs w:val="22"/>
          <w:lang w:eastAsia="zh-CN"/>
        </w:rPr>
        <w:t>w</w:t>
      </w:r>
      <w:r>
        <w:rPr>
          <w:rFonts w:hint="eastAsia" w:eastAsia="宋体"/>
          <w:sz w:val="22"/>
          <w:szCs w:val="22"/>
          <w:lang w:val="en-US" w:eastAsia="zh-CN"/>
        </w:rPr>
        <w:t>as</w:t>
      </w:r>
      <w:r>
        <w:rPr>
          <w:rFonts w:eastAsia="宋体"/>
          <w:sz w:val="22"/>
          <w:szCs w:val="22"/>
          <w:lang w:eastAsia="zh-CN"/>
        </w:rPr>
        <w:t xml:space="preserve"> duly passed by the Shareholders by way of poll at the </w:t>
      </w:r>
      <w:r>
        <w:rPr>
          <w:rFonts w:hint="eastAsia" w:eastAsia="宋体"/>
          <w:sz w:val="22"/>
          <w:szCs w:val="22"/>
          <w:lang w:val="en-US" w:eastAsia="zh-CN"/>
        </w:rPr>
        <w:t>E</w:t>
      </w:r>
      <w:r>
        <w:rPr>
          <w:rFonts w:eastAsia="宋体"/>
          <w:sz w:val="22"/>
          <w:szCs w:val="22"/>
          <w:lang w:eastAsia="zh-CN"/>
        </w:rPr>
        <w:t>GM.</w:t>
      </w:r>
    </w:p>
    <w:bookmarkEnd w:id="0"/>
    <w:p>
      <w:pPr>
        <w:spacing w:line="0" w:lineRule="atLeast"/>
        <w:rPr>
          <w:rFonts w:eastAsia="宋体"/>
          <w:sz w:val="22"/>
          <w:szCs w:val="22"/>
          <w:lang w:eastAsia="zh-CN"/>
        </w:rPr>
      </w:pPr>
    </w:p>
    <w:p>
      <w:pPr>
        <w:spacing w:line="0" w:lineRule="atLeast"/>
        <w:rPr>
          <w:rFonts w:eastAsia="宋体"/>
          <w:sz w:val="22"/>
          <w:szCs w:val="22"/>
          <w:lang w:eastAsia="zh-CN"/>
        </w:rPr>
      </w:pPr>
    </w:p>
    <w:p>
      <w:pPr>
        <w:spacing w:line="0" w:lineRule="atLeast"/>
        <w:rPr>
          <w:rFonts w:eastAsia="宋体"/>
          <w:i/>
          <w:sz w:val="22"/>
          <w:szCs w:val="22"/>
          <w:lang w:eastAsia="zh-CN"/>
        </w:rPr>
      </w:pPr>
      <w:r>
        <w:rPr>
          <w:rFonts w:eastAsia="宋体"/>
          <w:i/>
          <w:sz w:val="22"/>
          <w:szCs w:val="22"/>
          <w:lang w:eastAsia="zh-CN"/>
        </w:rPr>
        <w:t>Notes:</w:t>
      </w:r>
    </w:p>
    <w:p>
      <w:pPr>
        <w:spacing w:line="0" w:lineRule="atLeast"/>
        <w:rPr>
          <w:rFonts w:eastAsia="宋体"/>
          <w:sz w:val="22"/>
          <w:szCs w:val="22"/>
          <w:lang w:eastAsia="zh-CN"/>
        </w:rPr>
      </w:pPr>
    </w:p>
    <w:p>
      <w:pPr>
        <w:numPr>
          <w:ilvl w:val="0"/>
          <w:numId w:val="1"/>
        </w:numPr>
        <w:autoSpaceDE w:val="0"/>
        <w:autoSpaceDN w:val="0"/>
        <w:adjustRightInd w:val="0"/>
        <w:spacing w:after="200" w:line="276" w:lineRule="auto"/>
        <w:rPr>
          <w:rFonts w:eastAsia="宋体"/>
          <w:sz w:val="20"/>
          <w:lang w:eastAsia="zh-CN"/>
        </w:rPr>
      </w:pPr>
      <w:r>
        <w:rPr>
          <w:rFonts w:eastAsia="宋体"/>
          <w:sz w:val="20"/>
          <w:lang w:eastAsia="zh-CN"/>
        </w:rPr>
        <w:t xml:space="preserve">Both on-site voting and online voting were adopted at the </w:t>
      </w:r>
      <w:r>
        <w:rPr>
          <w:rFonts w:hint="eastAsia" w:eastAsia="宋体"/>
          <w:sz w:val="20"/>
          <w:lang w:val="en-US" w:eastAsia="zh-CN"/>
        </w:rPr>
        <w:t>EGM</w:t>
      </w:r>
      <w:r>
        <w:rPr>
          <w:rFonts w:eastAsia="宋体"/>
          <w:sz w:val="20"/>
          <w:lang w:eastAsia="zh-CN"/>
        </w:rPr>
        <w:t xml:space="preserve">. Online voting was conducted via the trading system of the Shanghai Stock Exchange and was participated by the A Shareholders. The chairman of the </w:t>
      </w:r>
      <w:r>
        <w:rPr>
          <w:rFonts w:hint="eastAsia" w:eastAsia="宋体"/>
          <w:sz w:val="20"/>
          <w:lang w:val="en-US" w:eastAsia="zh-CN"/>
        </w:rPr>
        <w:t>EGM</w:t>
      </w:r>
      <w:r>
        <w:rPr>
          <w:rFonts w:eastAsia="宋体"/>
          <w:sz w:val="20"/>
          <w:lang w:eastAsia="zh-CN"/>
        </w:rPr>
        <w:t xml:space="preserve"> is Mr. </w:t>
      </w:r>
      <w:r>
        <w:rPr>
          <w:rFonts w:hint="eastAsia" w:eastAsia="宋体"/>
          <w:sz w:val="20"/>
          <w:lang w:val="en-US" w:eastAsia="zh-CN"/>
        </w:rPr>
        <w:t>Song Dexing</w:t>
      </w:r>
      <w:r>
        <w:rPr>
          <w:rFonts w:eastAsia="宋体"/>
          <w:sz w:val="20"/>
          <w:lang w:eastAsia="zh-CN"/>
        </w:rPr>
        <w:t xml:space="preserve">, the </w:t>
      </w:r>
      <w:r>
        <w:rPr>
          <w:rFonts w:hint="eastAsia" w:eastAsia="宋体"/>
          <w:sz w:val="20"/>
          <w:lang w:val="en-US" w:eastAsia="zh-CN"/>
        </w:rPr>
        <w:t xml:space="preserve">vice </w:t>
      </w:r>
      <w:r>
        <w:rPr>
          <w:rFonts w:eastAsia="宋体"/>
          <w:sz w:val="20"/>
          <w:lang w:eastAsia="zh-CN"/>
        </w:rPr>
        <w:t xml:space="preserve">chairman of the Company. </w:t>
      </w:r>
    </w:p>
    <w:p>
      <w:pPr>
        <w:numPr>
          <w:ilvl w:val="0"/>
          <w:numId w:val="1"/>
        </w:numPr>
        <w:spacing w:after="200" w:line="0" w:lineRule="atLeast"/>
        <w:contextualSpacing/>
        <w:rPr>
          <w:rFonts w:eastAsia="宋体"/>
          <w:sz w:val="20"/>
          <w:lang w:eastAsia="zh-CN"/>
        </w:rPr>
      </w:pPr>
      <w:r>
        <w:rPr>
          <w:rFonts w:eastAsia="宋体"/>
          <w:sz w:val="20"/>
          <w:lang w:eastAsia="zh-CN"/>
        </w:rPr>
        <w:t xml:space="preserve">As at the date of the </w:t>
      </w:r>
      <w:r>
        <w:rPr>
          <w:rFonts w:hint="eastAsia" w:eastAsia="宋体"/>
          <w:sz w:val="20"/>
          <w:lang w:val="en-US" w:eastAsia="zh-CN"/>
        </w:rPr>
        <w:t>EGM</w:t>
      </w:r>
      <w:r>
        <w:rPr>
          <w:rFonts w:eastAsia="宋体"/>
          <w:sz w:val="20"/>
          <w:lang w:eastAsia="zh-CN"/>
        </w:rPr>
        <w:t xml:space="preserve">, the total issued Shares of the Company is 7,400,803,875 Shares, comprising 5,255,916,875 A Shares and 2,144,887,000 H Shares. None of the Shareholders of the Company (i) was required under the Listing Rules to abstain from voting on any resolution at the </w:t>
      </w:r>
      <w:r>
        <w:rPr>
          <w:rFonts w:hint="eastAsia" w:eastAsia="宋体"/>
          <w:sz w:val="20"/>
          <w:lang w:val="en-US" w:eastAsia="zh-CN"/>
        </w:rPr>
        <w:t>EGM</w:t>
      </w:r>
      <w:r>
        <w:rPr>
          <w:rFonts w:eastAsia="宋体"/>
          <w:sz w:val="20"/>
          <w:lang w:eastAsia="zh-CN"/>
        </w:rPr>
        <w:t xml:space="preserve">; or (ii) stated its intention in the Circular to vote against any resolution or to abstain from voting on any resolution at the </w:t>
      </w:r>
      <w:r>
        <w:rPr>
          <w:rFonts w:hint="eastAsia" w:eastAsia="宋体"/>
          <w:sz w:val="20"/>
          <w:lang w:eastAsia="zh-CN"/>
        </w:rPr>
        <w:t>EGM</w:t>
      </w:r>
      <w:r>
        <w:rPr>
          <w:rFonts w:eastAsia="宋体"/>
          <w:sz w:val="20"/>
          <w:lang w:eastAsia="zh-CN"/>
        </w:rPr>
        <w:t>. C</w:t>
      </w:r>
      <w:r>
        <w:rPr>
          <w:rFonts w:hint="eastAsia" w:eastAsia="宋体"/>
          <w:sz w:val="20"/>
          <w:lang w:eastAsia="zh-CN"/>
        </w:rPr>
        <w:t>on</w:t>
      </w:r>
      <w:r>
        <w:rPr>
          <w:rFonts w:eastAsia="宋体"/>
          <w:sz w:val="20"/>
          <w:lang w:eastAsia="zh-CN"/>
        </w:rPr>
        <w:t xml:space="preserve">sidering that prior to the date of the </w:t>
      </w:r>
      <w:r>
        <w:rPr>
          <w:rFonts w:hint="eastAsia" w:eastAsia="宋体"/>
          <w:sz w:val="20"/>
          <w:lang w:eastAsia="zh-CN"/>
        </w:rPr>
        <w:t>EGM</w:t>
      </w:r>
      <w:r>
        <w:rPr>
          <w:rFonts w:eastAsia="宋体"/>
          <w:sz w:val="20"/>
          <w:lang w:eastAsia="zh-CN"/>
        </w:rPr>
        <w:t xml:space="preserve">, 45,552,800 A Shares </w:t>
      </w:r>
      <w:r>
        <w:rPr>
          <w:rFonts w:eastAsia="宋体"/>
          <w:sz w:val="20"/>
          <w:lang w:val="en-US" w:eastAsia="zh-CN"/>
        </w:rPr>
        <w:t xml:space="preserve">and </w:t>
      </w:r>
      <w:r>
        <w:rPr>
          <w:rFonts w:eastAsia="宋体"/>
          <w:sz w:val="20"/>
          <w:lang w:eastAsia="zh-CN"/>
        </w:rPr>
        <w:t>35,659,000</w:t>
      </w:r>
      <w:r>
        <w:rPr>
          <w:rFonts w:eastAsia="宋体"/>
          <w:sz w:val="20"/>
          <w:lang w:val="en-US" w:eastAsia="zh-CN"/>
        </w:rPr>
        <w:t xml:space="preserve"> H Shares </w:t>
      </w:r>
      <w:r>
        <w:rPr>
          <w:rFonts w:eastAsia="宋体"/>
          <w:sz w:val="20"/>
          <w:lang w:eastAsia="zh-CN"/>
        </w:rPr>
        <w:t>have been repurchased by the Company which are not entitled to the voting, accordingly</w:t>
      </w:r>
      <w:r>
        <w:rPr>
          <w:rFonts w:eastAsia="宋体"/>
          <w:sz w:val="20"/>
          <w:lang w:val="en-US" w:eastAsia="zh-CN"/>
        </w:rPr>
        <w:t xml:space="preserve"> </w:t>
      </w:r>
      <w:r>
        <w:rPr>
          <w:rFonts w:eastAsia="宋体"/>
          <w:sz w:val="20"/>
          <w:lang w:eastAsia="zh-CN"/>
        </w:rPr>
        <w:t xml:space="preserve">the total number of Shares entitling the holders to attend and vote on the resolution proposed at the </w:t>
      </w:r>
      <w:r>
        <w:rPr>
          <w:rFonts w:eastAsia="宋体"/>
          <w:sz w:val="20"/>
          <w:lang w:val="en-US" w:eastAsia="zh-CN"/>
        </w:rPr>
        <w:t>E</w:t>
      </w:r>
      <w:r>
        <w:rPr>
          <w:rFonts w:eastAsia="宋体"/>
          <w:sz w:val="20"/>
          <w:lang w:eastAsia="zh-CN"/>
        </w:rPr>
        <w:t>GM is 7,3</w:t>
      </w:r>
      <w:r>
        <w:rPr>
          <w:rFonts w:eastAsia="宋体"/>
          <w:sz w:val="20"/>
          <w:lang w:val="en-US" w:eastAsia="zh-CN"/>
        </w:rPr>
        <w:t>1</w:t>
      </w:r>
      <w:r>
        <w:rPr>
          <w:rFonts w:eastAsia="宋体"/>
          <w:sz w:val="20"/>
          <w:lang w:eastAsia="zh-CN"/>
        </w:rPr>
        <w:t>9,</w:t>
      </w:r>
      <w:r>
        <w:rPr>
          <w:rFonts w:eastAsia="宋体"/>
          <w:sz w:val="20"/>
          <w:lang w:val="en-US" w:eastAsia="zh-CN"/>
        </w:rPr>
        <w:t>592</w:t>
      </w:r>
      <w:r>
        <w:rPr>
          <w:rFonts w:eastAsia="宋体"/>
          <w:sz w:val="20"/>
          <w:lang w:eastAsia="zh-CN"/>
        </w:rPr>
        <w:t>,</w:t>
      </w:r>
      <w:r>
        <w:rPr>
          <w:rFonts w:eastAsia="宋体"/>
          <w:sz w:val="20"/>
          <w:lang w:val="en-US" w:eastAsia="zh-CN"/>
        </w:rPr>
        <w:t>0</w:t>
      </w:r>
      <w:r>
        <w:rPr>
          <w:rFonts w:eastAsia="宋体"/>
          <w:sz w:val="20"/>
          <w:lang w:eastAsia="zh-CN"/>
        </w:rPr>
        <w:t>75 Shares (including 5,2</w:t>
      </w:r>
      <w:r>
        <w:rPr>
          <w:rFonts w:eastAsia="宋体"/>
          <w:sz w:val="20"/>
          <w:lang w:val="en-US" w:eastAsia="zh-CN"/>
        </w:rPr>
        <w:t>10</w:t>
      </w:r>
      <w:r>
        <w:rPr>
          <w:rFonts w:eastAsia="宋体"/>
          <w:sz w:val="20"/>
          <w:lang w:eastAsia="zh-CN"/>
        </w:rPr>
        <w:t>,</w:t>
      </w:r>
      <w:r>
        <w:rPr>
          <w:rFonts w:eastAsia="宋体"/>
          <w:sz w:val="20"/>
          <w:lang w:val="en-US" w:eastAsia="zh-CN"/>
        </w:rPr>
        <w:t>3</w:t>
      </w:r>
      <w:r>
        <w:rPr>
          <w:rFonts w:eastAsia="宋体"/>
          <w:sz w:val="20"/>
          <w:lang w:eastAsia="zh-CN"/>
        </w:rPr>
        <w:t>64,</w:t>
      </w:r>
      <w:r>
        <w:rPr>
          <w:rFonts w:eastAsia="宋体"/>
          <w:sz w:val="20"/>
          <w:lang w:val="en-US" w:eastAsia="zh-CN"/>
        </w:rPr>
        <w:t>0</w:t>
      </w:r>
      <w:r>
        <w:rPr>
          <w:rFonts w:eastAsia="宋体"/>
          <w:sz w:val="20"/>
          <w:lang w:eastAsia="zh-CN"/>
        </w:rPr>
        <w:t>75 A Shares and 2,1</w:t>
      </w:r>
      <w:r>
        <w:rPr>
          <w:rFonts w:eastAsia="宋体"/>
          <w:sz w:val="20"/>
          <w:lang w:val="en-US" w:eastAsia="zh-CN"/>
        </w:rPr>
        <w:t>09</w:t>
      </w:r>
      <w:r>
        <w:rPr>
          <w:rFonts w:eastAsia="宋体"/>
          <w:sz w:val="20"/>
          <w:lang w:eastAsia="zh-CN"/>
        </w:rPr>
        <w:t>,</w:t>
      </w:r>
      <w:r>
        <w:rPr>
          <w:rFonts w:eastAsia="宋体"/>
          <w:sz w:val="20"/>
          <w:lang w:val="en-US" w:eastAsia="zh-CN"/>
        </w:rPr>
        <w:t>22</w:t>
      </w:r>
      <w:r>
        <w:rPr>
          <w:rFonts w:eastAsia="宋体"/>
          <w:sz w:val="20"/>
          <w:lang w:eastAsia="zh-CN"/>
        </w:rPr>
        <w:t>8,000 H Shares)</w:t>
      </w:r>
      <w:r>
        <w:rPr>
          <w:rFonts w:hint="eastAsia" w:eastAsia="宋体"/>
          <w:sz w:val="20"/>
          <w:lang w:val="en-US" w:eastAsia="zh-CN"/>
        </w:rPr>
        <w:t>.</w:t>
      </w:r>
    </w:p>
    <w:p>
      <w:pPr>
        <w:spacing w:line="0" w:lineRule="atLeast"/>
        <w:contextualSpacing/>
        <w:rPr>
          <w:rFonts w:eastAsia="宋体"/>
          <w:sz w:val="20"/>
          <w:lang w:eastAsia="zh-CN"/>
        </w:rPr>
      </w:pPr>
    </w:p>
    <w:p>
      <w:pPr>
        <w:numPr>
          <w:ilvl w:val="0"/>
          <w:numId w:val="1"/>
        </w:numPr>
        <w:spacing w:after="120" w:line="0" w:lineRule="atLeast"/>
        <w:contextualSpacing/>
        <w:rPr>
          <w:rFonts w:eastAsia="宋体"/>
          <w:sz w:val="20"/>
          <w:lang w:eastAsia="zh-CN"/>
        </w:rPr>
      </w:pPr>
      <w:r>
        <w:rPr>
          <w:rFonts w:eastAsia="宋体"/>
          <w:sz w:val="20"/>
          <w:lang w:eastAsia="zh-CN"/>
        </w:rPr>
        <w:t xml:space="preserve">Attendance of the </w:t>
      </w:r>
      <w:r>
        <w:rPr>
          <w:rFonts w:hint="eastAsia" w:eastAsia="宋体"/>
          <w:sz w:val="20"/>
          <w:lang w:eastAsia="zh-CN"/>
        </w:rPr>
        <w:t>EGM</w:t>
      </w:r>
      <w:r>
        <w:rPr>
          <w:rFonts w:hint="eastAsia" w:eastAsia="宋体"/>
          <w:sz w:val="20"/>
          <w:lang w:val="en-US" w:eastAsia="zh-CN"/>
        </w:rPr>
        <w:t>:</w:t>
      </w:r>
    </w:p>
    <w:tbl>
      <w:tblPr>
        <w:tblStyle w:val="13"/>
        <w:tblpPr w:leftFromText="180" w:rightFromText="180" w:vertAnchor="text" w:horzAnchor="page" w:tblpX="1647" w:tblpY="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8"/>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578" w:type="dxa"/>
          </w:tcPr>
          <w:p>
            <w:pPr>
              <w:pStyle w:val="24"/>
              <w:widowControl w:val="0"/>
              <w:spacing w:line="200" w:lineRule="exact"/>
              <w:ind w:left="0"/>
              <w:rPr>
                <w:rFonts w:eastAsia="宋体"/>
                <w:sz w:val="18"/>
                <w:szCs w:val="18"/>
                <w:lang w:val="en-US" w:eastAsia="zh-CN"/>
              </w:rPr>
            </w:pPr>
            <w:r>
              <w:rPr>
                <w:rFonts w:hint="eastAsia" w:eastAsia="宋体"/>
                <w:b/>
                <w:bCs/>
                <w:sz w:val="18"/>
                <w:szCs w:val="18"/>
                <w:lang w:val="en-US" w:eastAsia="zh-CN"/>
              </w:rPr>
              <w:t>1. Number of Shareholders and their authorised proxies attending the EGM</w:t>
            </w:r>
          </w:p>
        </w:tc>
        <w:tc>
          <w:tcPr>
            <w:tcW w:w="1767" w:type="dxa"/>
            <w:vAlign w:val="bottom"/>
          </w:tcPr>
          <w:sdt>
            <w:sdtPr>
              <w:rPr>
                <w:rFonts w:hint="eastAsia" w:ascii="Times New Roman"/>
                <w:kern w:val="0"/>
                <w:sz w:val="18"/>
                <w:szCs w:val="18"/>
              </w:rPr>
              <w:alias w:val="出席会议的股东和代理人人数"/>
              <w:tag w:val="_GBC_68de955aa336470c8d7a663440bc74f5"/>
              <w:id w:val="1339034"/>
              <w:lock w:val="sdtLocked"/>
            </w:sdtPr>
            <w:sdtEndPr>
              <w:rPr>
                <w:rFonts w:hint="eastAsia" w:ascii="Times New Roman"/>
                <w:kern w:val="0"/>
                <w:sz w:val="18"/>
                <w:szCs w:val="18"/>
              </w:rPr>
            </w:sdtEndPr>
            <w:sdtContent>
              <w:p>
                <w:pPr>
                  <w:pStyle w:val="24"/>
                  <w:numPr>
                    <w:ilvl w:val="255"/>
                    <w:numId w:val="0"/>
                  </w:numPr>
                  <w:spacing w:line="200" w:lineRule="exact"/>
                  <w:jc w:val="right"/>
                  <w:rPr>
                    <w:rFonts w:hint="eastAsia" w:ascii="Times New Roman"/>
                    <w:kern w:val="0"/>
                    <w:sz w:val="18"/>
                    <w:szCs w:val="18"/>
                  </w:rPr>
                </w:pPr>
                <w:r>
                  <w:rPr>
                    <w:rFonts w:hint="eastAsia" w:ascii="Times New Roman"/>
                    <w:kern w:val="0"/>
                    <w:sz w:val="18"/>
                    <w:szCs w:val="18"/>
                  </w:rPr>
                  <w:t>21</w:t>
                </w:r>
              </w:p>
            </w:sdtContent>
          </w:sdt>
          <w:p>
            <w:pPr>
              <w:pStyle w:val="24"/>
              <w:numPr>
                <w:ilvl w:val="255"/>
                <w:numId w:val="0"/>
              </w:numPr>
              <w:spacing w:line="200" w:lineRule="exact"/>
              <w:ind w:left="0" w:leftChars="0" w:firstLine="0" w:firstLineChars="0"/>
              <w:rPr>
                <w:rFonts w:eastAsia="宋体"/>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8" w:type="dxa"/>
          </w:tcPr>
          <w:p>
            <w:pPr>
              <w:pStyle w:val="24"/>
              <w:widowControl w:val="0"/>
              <w:spacing w:line="200" w:lineRule="exact"/>
              <w:ind w:left="0" w:firstLine="180" w:firstLineChars="100"/>
              <w:rPr>
                <w:rFonts w:eastAsia="宋体"/>
                <w:sz w:val="18"/>
                <w:szCs w:val="18"/>
                <w:lang w:val="en-US" w:eastAsia="zh-CN"/>
              </w:rPr>
            </w:pPr>
            <w:r>
              <w:rPr>
                <w:rFonts w:hint="eastAsia" w:eastAsia="宋体"/>
                <w:sz w:val="18"/>
                <w:szCs w:val="18"/>
                <w:lang w:val="en-US" w:eastAsia="zh-CN"/>
              </w:rPr>
              <w:t>of which: A Shareholders</w:t>
            </w:r>
          </w:p>
        </w:tc>
        <w:tc>
          <w:tcPr>
            <w:tcW w:w="1767" w:type="dxa"/>
            <w:vAlign w:val="bottom"/>
          </w:tcPr>
          <w:sdt>
            <w:sdtPr>
              <w:rPr>
                <w:rFonts w:hint="eastAsia" w:ascii="Times New Roman"/>
                <w:kern w:val="0"/>
                <w:sz w:val="18"/>
                <w:szCs w:val="18"/>
              </w:rPr>
              <w:alias w:val="出席会议A股股东人数"/>
              <w:tag w:val="_GBC_2e1569c5c697415bb46f56c88c0f9345"/>
              <w:id w:val="1339036"/>
              <w:lock w:val="sdtLocked"/>
            </w:sdtPr>
            <w:sdtEndPr>
              <w:rPr>
                <w:rFonts w:hint="eastAsia" w:ascii="Times New Roman"/>
                <w:kern w:val="0"/>
                <w:sz w:val="18"/>
                <w:szCs w:val="18"/>
              </w:rPr>
            </w:sdtEndPr>
            <w:sdtContent>
              <w:p>
                <w:pPr>
                  <w:pStyle w:val="24"/>
                  <w:numPr>
                    <w:ilvl w:val="255"/>
                    <w:numId w:val="0"/>
                  </w:numPr>
                  <w:spacing w:line="200" w:lineRule="exact"/>
                  <w:jc w:val="right"/>
                  <w:rPr>
                    <w:rFonts w:hint="eastAsia" w:ascii="Times New Roman"/>
                    <w:kern w:val="0"/>
                    <w:sz w:val="18"/>
                    <w:szCs w:val="18"/>
                  </w:rPr>
                </w:pPr>
                <w:r>
                  <w:rPr>
                    <w:rFonts w:hint="eastAsia" w:ascii="Times New Roman"/>
                    <w:kern w:val="0"/>
                    <w:sz w:val="18"/>
                    <w:szCs w:val="18"/>
                  </w:rPr>
                  <w:t>19</w:t>
                </w:r>
              </w:p>
            </w:sdtContent>
          </w:sdt>
          <w:p>
            <w:pPr>
              <w:pStyle w:val="24"/>
              <w:numPr>
                <w:ilvl w:val="255"/>
                <w:numId w:val="0"/>
              </w:numPr>
              <w:spacing w:line="200" w:lineRule="exact"/>
              <w:ind w:left="0" w:leftChars="0" w:firstLine="0" w:firstLineChars="0"/>
              <w:rPr>
                <w:rFonts w:eastAsia="宋体"/>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578" w:type="dxa"/>
          </w:tcPr>
          <w:p>
            <w:pPr>
              <w:pStyle w:val="24"/>
              <w:widowControl w:val="0"/>
              <w:spacing w:line="200" w:lineRule="exact"/>
              <w:ind w:left="0" w:firstLine="900" w:firstLineChars="500"/>
              <w:rPr>
                <w:rFonts w:eastAsia="宋体"/>
                <w:sz w:val="18"/>
                <w:szCs w:val="18"/>
                <w:lang w:val="en-US" w:eastAsia="zh-CN"/>
              </w:rPr>
            </w:pPr>
            <w:r>
              <w:rPr>
                <w:rFonts w:hint="eastAsia" w:eastAsia="宋体"/>
                <w:sz w:val="18"/>
                <w:szCs w:val="18"/>
                <w:lang w:val="en-US" w:eastAsia="zh-CN"/>
              </w:rPr>
              <w:t>H Shareholders</w:t>
            </w:r>
          </w:p>
        </w:tc>
        <w:tc>
          <w:tcPr>
            <w:tcW w:w="1767" w:type="dxa"/>
            <w:vAlign w:val="bottom"/>
          </w:tcPr>
          <w:sdt>
            <w:sdtPr>
              <w:rPr>
                <w:rFonts w:hint="eastAsia" w:ascii="Times New Roman"/>
                <w:kern w:val="0"/>
                <w:sz w:val="18"/>
                <w:szCs w:val="18"/>
              </w:rPr>
              <w:alias w:val="出席会议H股股东人数"/>
              <w:tag w:val="_GBC_a8a9b4c49b5b4e65ab0de2639a15532f"/>
              <w:id w:val="1339040"/>
              <w:lock w:val="sdtLocked"/>
            </w:sdtPr>
            <w:sdtEndPr>
              <w:rPr>
                <w:rFonts w:hint="eastAsia" w:ascii="Times New Roman"/>
                <w:kern w:val="0"/>
                <w:sz w:val="18"/>
                <w:szCs w:val="18"/>
              </w:rPr>
            </w:sdtEndPr>
            <w:sdtContent>
              <w:p>
                <w:pPr>
                  <w:pStyle w:val="24"/>
                  <w:numPr>
                    <w:ilvl w:val="255"/>
                    <w:numId w:val="0"/>
                  </w:numPr>
                  <w:spacing w:line="200" w:lineRule="exact"/>
                  <w:jc w:val="right"/>
                  <w:rPr>
                    <w:rFonts w:hint="eastAsia" w:ascii="Times New Roman"/>
                    <w:kern w:val="0"/>
                    <w:sz w:val="18"/>
                    <w:szCs w:val="18"/>
                  </w:rPr>
                </w:pPr>
                <w:r>
                  <w:rPr>
                    <w:rFonts w:hint="eastAsia" w:ascii="Times New Roman"/>
                    <w:kern w:val="0"/>
                    <w:sz w:val="18"/>
                    <w:szCs w:val="18"/>
                  </w:rPr>
                  <w:t>2</w:t>
                </w:r>
              </w:p>
            </w:sdtContent>
          </w:sdt>
          <w:p>
            <w:pPr>
              <w:pStyle w:val="24"/>
              <w:numPr>
                <w:ilvl w:val="255"/>
                <w:numId w:val="0"/>
              </w:numPr>
              <w:spacing w:line="200" w:lineRule="exact"/>
              <w:ind w:left="0" w:leftChars="0" w:firstLine="0" w:firstLineChars="0"/>
              <w:rPr>
                <w:rFonts w:eastAsia="宋体"/>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8" w:type="dxa"/>
          </w:tcPr>
          <w:p>
            <w:pPr>
              <w:pStyle w:val="24"/>
              <w:widowControl w:val="0"/>
              <w:spacing w:line="200" w:lineRule="exact"/>
              <w:ind w:left="0"/>
              <w:rPr>
                <w:rFonts w:eastAsia="宋体"/>
                <w:sz w:val="18"/>
                <w:szCs w:val="18"/>
                <w:lang w:val="en-US" w:eastAsia="zh-CN"/>
              </w:rPr>
            </w:pPr>
            <w:r>
              <w:rPr>
                <w:rFonts w:hint="eastAsia" w:eastAsia="宋体"/>
                <w:b/>
                <w:bCs/>
                <w:sz w:val="18"/>
                <w:szCs w:val="18"/>
                <w:lang w:val="en-US" w:eastAsia="zh-CN"/>
              </w:rPr>
              <w:t>2. Total number of valid voting shares held by the attending Shareholders or their authorised proxies at the EGM</w:t>
            </w:r>
            <w:bookmarkStart w:id="1" w:name="_GoBack"/>
            <w:bookmarkEnd w:id="1"/>
          </w:p>
        </w:tc>
        <w:tc>
          <w:tcPr>
            <w:tcW w:w="1767" w:type="dxa"/>
            <w:vAlign w:val="bottom"/>
          </w:tcPr>
          <w:sdt>
            <w:sdtPr>
              <w:rPr>
                <w:rFonts w:hint="eastAsia" w:ascii="Times New Roman"/>
                <w:kern w:val="0"/>
                <w:sz w:val="18"/>
                <w:szCs w:val="18"/>
              </w:rPr>
              <w:alias w:val="出席会议的股东所持有表决权的股份总数"/>
              <w:tag w:val="_GBC_a3ceaea716e74390b6d07708f7d10d25"/>
              <w:id w:val="1339044"/>
              <w:lock w:val="sdtLocked"/>
            </w:sdtPr>
            <w:sdtEndPr>
              <w:rPr>
                <w:rFonts w:hint="eastAsia" w:ascii="Times New Roman"/>
                <w:kern w:val="0"/>
                <w:sz w:val="18"/>
                <w:szCs w:val="18"/>
              </w:rPr>
            </w:sdtEndPr>
            <w:sdtContent>
              <w:p>
                <w:pPr>
                  <w:pStyle w:val="24"/>
                  <w:numPr>
                    <w:ilvl w:val="255"/>
                    <w:numId w:val="0"/>
                  </w:numPr>
                  <w:spacing w:line="200" w:lineRule="exact"/>
                  <w:jc w:val="right"/>
                  <w:rPr>
                    <w:rFonts w:hint="eastAsia" w:ascii="Times New Roman"/>
                    <w:kern w:val="0"/>
                    <w:sz w:val="18"/>
                    <w:szCs w:val="18"/>
                  </w:rPr>
                </w:pPr>
                <w:r>
                  <w:rPr>
                    <w:rFonts w:hint="eastAsia" w:ascii="Times New Roman"/>
                    <w:kern w:val="0"/>
                    <w:sz w:val="18"/>
                    <w:szCs w:val="18"/>
                  </w:rPr>
                  <w:t>5,302,642,058</w:t>
                </w:r>
              </w:p>
            </w:sdtContent>
          </w:sdt>
          <w:p>
            <w:pPr>
              <w:pStyle w:val="24"/>
              <w:numPr>
                <w:ilvl w:val="255"/>
                <w:numId w:val="0"/>
              </w:numPr>
              <w:spacing w:line="200" w:lineRule="exact"/>
              <w:ind w:left="0" w:leftChars="0" w:firstLine="0" w:firstLineChars="0"/>
              <w:rPr>
                <w:rFonts w:eastAsia="宋体"/>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8" w:type="dxa"/>
          </w:tcPr>
          <w:p>
            <w:pPr>
              <w:pStyle w:val="24"/>
              <w:widowControl w:val="0"/>
              <w:spacing w:line="200" w:lineRule="exact"/>
              <w:ind w:left="0" w:firstLine="180" w:firstLineChars="100"/>
              <w:rPr>
                <w:rFonts w:eastAsia="宋体"/>
                <w:sz w:val="18"/>
                <w:szCs w:val="18"/>
                <w:lang w:val="en-US" w:eastAsia="zh-CN"/>
              </w:rPr>
            </w:pPr>
            <w:r>
              <w:rPr>
                <w:rFonts w:hint="eastAsia" w:eastAsia="宋体"/>
                <w:sz w:val="18"/>
                <w:szCs w:val="18"/>
                <w:lang w:val="en-US" w:eastAsia="zh-CN"/>
              </w:rPr>
              <w:t>of which: A Shares</w:t>
            </w:r>
          </w:p>
        </w:tc>
        <w:tc>
          <w:tcPr>
            <w:tcW w:w="1767" w:type="dxa"/>
            <w:vAlign w:val="bottom"/>
          </w:tcPr>
          <w:sdt>
            <w:sdtPr>
              <w:rPr>
                <w:rFonts w:hint="eastAsia" w:ascii="Times New Roman"/>
                <w:kern w:val="0"/>
                <w:sz w:val="18"/>
                <w:szCs w:val="18"/>
              </w:rPr>
              <w:alias w:val="出席会议的A股股东持有股份总数"/>
              <w:tag w:val="_GBC_08b3275b036b4c7582af2883d6c051d7"/>
              <w:id w:val="1339046"/>
              <w:lock w:val="sdtLocked"/>
            </w:sdtPr>
            <w:sdtEndPr>
              <w:rPr>
                <w:rFonts w:hint="eastAsia" w:ascii="Times New Roman"/>
                <w:kern w:val="0"/>
                <w:sz w:val="18"/>
                <w:szCs w:val="18"/>
              </w:rPr>
            </w:sdtEndPr>
            <w:sdtContent>
              <w:p>
                <w:pPr>
                  <w:pStyle w:val="24"/>
                  <w:numPr>
                    <w:ilvl w:val="255"/>
                    <w:numId w:val="0"/>
                  </w:numPr>
                  <w:spacing w:line="200" w:lineRule="exact"/>
                  <w:jc w:val="right"/>
                  <w:rPr>
                    <w:rFonts w:hint="eastAsia" w:ascii="Times New Roman"/>
                    <w:kern w:val="0"/>
                    <w:sz w:val="18"/>
                    <w:szCs w:val="18"/>
                  </w:rPr>
                </w:pPr>
                <w:r>
                  <w:rPr>
                    <w:rFonts w:hint="eastAsia" w:ascii="Times New Roman"/>
                    <w:kern w:val="0"/>
                    <w:sz w:val="18"/>
                    <w:szCs w:val="18"/>
                  </w:rPr>
                  <w:t>4,143,548,308</w:t>
                </w:r>
              </w:p>
            </w:sdtContent>
          </w:sdt>
          <w:p>
            <w:pPr>
              <w:pStyle w:val="24"/>
              <w:numPr>
                <w:ilvl w:val="255"/>
                <w:numId w:val="0"/>
              </w:numPr>
              <w:spacing w:line="200" w:lineRule="exact"/>
              <w:ind w:left="0" w:leftChars="0" w:firstLine="0" w:firstLineChars="0"/>
              <w:rPr>
                <w:rFonts w:eastAsia="宋体"/>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8" w:type="dxa"/>
          </w:tcPr>
          <w:p>
            <w:pPr>
              <w:pStyle w:val="24"/>
              <w:widowControl w:val="0"/>
              <w:spacing w:line="200" w:lineRule="exact"/>
              <w:ind w:left="0" w:firstLine="900" w:firstLineChars="500"/>
              <w:rPr>
                <w:rFonts w:eastAsia="宋体"/>
                <w:sz w:val="18"/>
                <w:szCs w:val="18"/>
                <w:lang w:val="en-US" w:eastAsia="zh-CN"/>
              </w:rPr>
            </w:pPr>
            <w:r>
              <w:rPr>
                <w:rFonts w:hint="eastAsia" w:eastAsia="宋体"/>
                <w:sz w:val="18"/>
                <w:szCs w:val="18"/>
                <w:lang w:val="en-US" w:eastAsia="zh-CN"/>
              </w:rPr>
              <w:t>H Shares</w:t>
            </w:r>
          </w:p>
        </w:tc>
        <w:tc>
          <w:tcPr>
            <w:tcW w:w="1767" w:type="dxa"/>
            <w:vAlign w:val="bottom"/>
          </w:tcPr>
          <w:sdt>
            <w:sdtPr>
              <w:rPr>
                <w:rFonts w:hint="eastAsia" w:ascii="Times New Roman"/>
                <w:kern w:val="0"/>
                <w:sz w:val="18"/>
                <w:szCs w:val="18"/>
              </w:rPr>
              <w:alias w:val="出席会议的H股股东持有股份总数"/>
              <w:tag w:val="_GBC_df363156d627454ca15798d7e900b834"/>
              <w:id w:val="1339050"/>
              <w:lock w:val="sdtLocked"/>
            </w:sdtPr>
            <w:sdtEndPr>
              <w:rPr>
                <w:rFonts w:hint="eastAsia" w:ascii="Times New Roman"/>
                <w:kern w:val="0"/>
                <w:sz w:val="18"/>
                <w:szCs w:val="18"/>
              </w:rPr>
            </w:sdtEndPr>
            <w:sdtContent>
              <w:p>
                <w:pPr>
                  <w:pStyle w:val="24"/>
                  <w:numPr>
                    <w:ilvl w:val="255"/>
                    <w:numId w:val="0"/>
                  </w:numPr>
                  <w:spacing w:line="200" w:lineRule="exact"/>
                  <w:jc w:val="right"/>
                  <w:rPr>
                    <w:rFonts w:hint="eastAsia" w:ascii="Times New Roman"/>
                    <w:kern w:val="0"/>
                    <w:sz w:val="18"/>
                    <w:szCs w:val="18"/>
                  </w:rPr>
                </w:pPr>
                <w:r>
                  <w:rPr>
                    <w:rFonts w:hint="eastAsia" w:ascii="Times New Roman"/>
                    <w:kern w:val="0"/>
                    <w:sz w:val="18"/>
                    <w:szCs w:val="18"/>
                  </w:rPr>
                  <w:t>1,159,093,750</w:t>
                </w:r>
              </w:p>
            </w:sdtContent>
          </w:sdt>
          <w:p>
            <w:pPr>
              <w:pStyle w:val="24"/>
              <w:numPr>
                <w:ilvl w:val="255"/>
                <w:numId w:val="0"/>
              </w:numPr>
              <w:spacing w:line="200" w:lineRule="exact"/>
              <w:ind w:left="0" w:leftChars="0" w:firstLine="0" w:firstLineChars="0"/>
              <w:rPr>
                <w:rFonts w:eastAsia="宋体"/>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8" w:type="dxa"/>
          </w:tcPr>
          <w:p>
            <w:pPr>
              <w:pStyle w:val="24"/>
              <w:widowControl w:val="0"/>
              <w:spacing w:line="200" w:lineRule="exact"/>
              <w:ind w:left="0"/>
              <w:rPr>
                <w:rFonts w:eastAsia="宋体"/>
                <w:sz w:val="18"/>
                <w:szCs w:val="18"/>
                <w:lang w:val="en-US" w:eastAsia="zh-CN"/>
              </w:rPr>
            </w:pPr>
            <w:r>
              <w:rPr>
                <w:rFonts w:hint="eastAsia" w:eastAsia="宋体"/>
                <w:b/>
                <w:bCs/>
                <w:sz w:val="18"/>
                <w:szCs w:val="18"/>
                <w:lang w:val="en-US" w:eastAsia="zh-CN"/>
              </w:rPr>
              <w:t>3. Percentage of such voting shares of the Company held by such attending Shareholders or their authorised proxies, as compared with the total shares entitling the Shareholders to attend and validly vote at the EGM (%)</w:t>
            </w:r>
          </w:p>
        </w:tc>
        <w:tc>
          <w:tcPr>
            <w:tcW w:w="1767" w:type="dxa"/>
            <w:vAlign w:val="bottom"/>
          </w:tcPr>
          <w:sdt>
            <w:sdtPr>
              <w:rPr>
                <w:rFonts w:hint="eastAsia" w:ascii="Times New Roman"/>
                <w:kern w:val="0"/>
                <w:sz w:val="18"/>
                <w:szCs w:val="18"/>
              </w:rPr>
              <w:alias w:val="出席会议的股东所持有表决权股份数占公司有表决权股份总数的比例"/>
              <w:tag w:val="_GBC_020a1fcfa605460d9ce8eea920317017"/>
              <w:id w:val="3711329"/>
              <w:lock w:val="sdtLocked"/>
            </w:sdtPr>
            <w:sdtEndPr>
              <w:rPr>
                <w:rFonts w:hint="eastAsia" w:ascii="Times New Roman"/>
                <w:kern w:val="0"/>
                <w:sz w:val="18"/>
                <w:szCs w:val="18"/>
              </w:rPr>
            </w:sdtEndPr>
            <w:sdtContent>
              <w:p>
                <w:pPr>
                  <w:pStyle w:val="24"/>
                  <w:numPr>
                    <w:ilvl w:val="255"/>
                    <w:numId w:val="0"/>
                  </w:numPr>
                  <w:spacing w:line="200" w:lineRule="exact"/>
                  <w:jc w:val="right"/>
                  <w:rPr>
                    <w:rFonts w:hint="eastAsia" w:ascii="Times New Roman"/>
                    <w:kern w:val="0"/>
                    <w:sz w:val="18"/>
                    <w:szCs w:val="18"/>
                  </w:rPr>
                </w:pPr>
                <w:r>
                  <w:rPr>
                    <w:rFonts w:hint="eastAsia" w:ascii="Times New Roman"/>
                    <w:kern w:val="0"/>
                    <w:sz w:val="18"/>
                    <w:szCs w:val="18"/>
                  </w:rPr>
                  <w:t>72.4445</w:t>
                </w:r>
              </w:p>
            </w:sdtContent>
          </w:sdt>
          <w:p>
            <w:pPr>
              <w:pStyle w:val="24"/>
              <w:numPr>
                <w:ilvl w:val="255"/>
                <w:numId w:val="0"/>
              </w:numPr>
              <w:spacing w:line="200" w:lineRule="exact"/>
              <w:ind w:left="0" w:leftChars="0" w:firstLine="0" w:firstLineChars="0"/>
              <w:rPr>
                <w:rFonts w:eastAsia="宋体"/>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7578" w:type="dxa"/>
          </w:tcPr>
          <w:p>
            <w:pPr>
              <w:pStyle w:val="24"/>
              <w:widowControl w:val="0"/>
              <w:spacing w:line="200" w:lineRule="exact"/>
              <w:ind w:left="0" w:firstLine="180" w:firstLineChars="100"/>
              <w:rPr>
                <w:rFonts w:eastAsia="宋体"/>
                <w:sz w:val="18"/>
                <w:szCs w:val="18"/>
                <w:lang w:val="en-US" w:eastAsia="zh-CN"/>
              </w:rPr>
            </w:pPr>
            <w:r>
              <w:rPr>
                <w:rFonts w:hint="eastAsia" w:eastAsia="宋体"/>
                <w:sz w:val="18"/>
                <w:szCs w:val="18"/>
                <w:lang w:val="en-US" w:eastAsia="zh-CN"/>
              </w:rPr>
              <w:t>of which: A Shares</w:t>
            </w:r>
          </w:p>
        </w:tc>
        <w:tc>
          <w:tcPr>
            <w:tcW w:w="1767" w:type="dxa"/>
            <w:vAlign w:val="bottom"/>
          </w:tcPr>
          <w:sdt>
            <w:sdtPr>
              <w:rPr>
                <w:rFonts w:hint="eastAsia" w:ascii="Times New Roman"/>
                <w:kern w:val="0"/>
                <w:sz w:val="18"/>
                <w:szCs w:val="18"/>
              </w:rPr>
              <w:alias w:val="出席会议的A股股东持股占股份总数的比例"/>
              <w:tag w:val="_GBC_7314865abcb54976a69a0bc1ced05a65"/>
              <w:id w:val="1339056"/>
              <w:lock w:val="sdtLocked"/>
            </w:sdtPr>
            <w:sdtEndPr>
              <w:rPr>
                <w:rFonts w:hint="eastAsia" w:ascii="Times New Roman"/>
                <w:kern w:val="0"/>
                <w:sz w:val="18"/>
                <w:szCs w:val="18"/>
              </w:rPr>
            </w:sdtEndPr>
            <w:sdtContent>
              <w:p>
                <w:pPr>
                  <w:pStyle w:val="24"/>
                  <w:numPr>
                    <w:ilvl w:val="255"/>
                    <w:numId w:val="0"/>
                  </w:numPr>
                  <w:spacing w:line="200" w:lineRule="exact"/>
                  <w:jc w:val="right"/>
                  <w:rPr>
                    <w:rFonts w:hint="eastAsia" w:ascii="Times New Roman"/>
                    <w:kern w:val="0"/>
                    <w:sz w:val="18"/>
                    <w:szCs w:val="18"/>
                  </w:rPr>
                </w:pPr>
                <w:r>
                  <w:rPr>
                    <w:rFonts w:hint="eastAsia" w:ascii="Times New Roman"/>
                    <w:kern w:val="0"/>
                    <w:sz w:val="18"/>
                    <w:szCs w:val="18"/>
                  </w:rPr>
                  <w:t>56.6090</w:t>
                </w:r>
              </w:p>
            </w:sdtContent>
          </w:sdt>
          <w:p>
            <w:pPr>
              <w:pStyle w:val="24"/>
              <w:numPr>
                <w:ilvl w:val="255"/>
                <w:numId w:val="0"/>
              </w:numPr>
              <w:spacing w:line="200" w:lineRule="exact"/>
              <w:ind w:left="0" w:leftChars="0" w:firstLine="0" w:firstLineChars="0"/>
              <w:rPr>
                <w:rFonts w:eastAsia="宋体"/>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8" w:type="dxa"/>
          </w:tcPr>
          <w:p>
            <w:pPr>
              <w:pStyle w:val="24"/>
              <w:widowControl w:val="0"/>
              <w:spacing w:line="200" w:lineRule="exact"/>
              <w:ind w:left="0" w:firstLine="900" w:firstLineChars="500"/>
              <w:rPr>
                <w:rFonts w:eastAsia="宋体"/>
                <w:sz w:val="18"/>
                <w:szCs w:val="18"/>
                <w:lang w:val="en-US" w:eastAsia="zh-CN"/>
              </w:rPr>
            </w:pPr>
            <w:r>
              <w:rPr>
                <w:rFonts w:hint="eastAsia" w:eastAsia="宋体"/>
                <w:sz w:val="18"/>
                <w:szCs w:val="18"/>
                <w:lang w:val="en-US" w:eastAsia="zh-CN"/>
              </w:rPr>
              <w:t>H Shares</w:t>
            </w:r>
          </w:p>
        </w:tc>
        <w:tc>
          <w:tcPr>
            <w:tcW w:w="1767" w:type="dxa"/>
            <w:vAlign w:val="bottom"/>
          </w:tcPr>
          <w:sdt>
            <w:sdtPr>
              <w:rPr>
                <w:rFonts w:hint="eastAsia" w:ascii="Times New Roman" w:hAnsi="Times New Roman"/>
                <w:kern w:val="0"/>
                <w:sz w:val="18"/>
                <w:szCs w:val="18"/>
              </w:rPr>
              <w:alias w:val="出席会议的H股股东持股占股份总数的比例"/>
              <w:tag w:val="_GBC_1b41c67d131f4455a34638edc8402b54"/>
              <w:id w:val="1339060"/>
              <w:lock w:val="sdtLocked"/>
            </w:sdtPr>
            <w:sdtEndPr>
              <w:rPr>
                <w:rFonts w:hint="eastAsia" w:ascii="Times New Roman" w:hAnsi="Times New Roman"/>
                <w:kern w:val="0"/>
                <w:sz w:val="18"/>
                <w:szCs w:val="18"/>
              </w:rPr>
            </w:sdtEndPr>
            <w:sdtContent>
              <w:p>
                <w:pPr>
                  <w:pStyle w:val="24"/>
                  <w:numPr>
                    <w:ilvl w:val="255"/>
                    <w:numId w:val="0"/>
                  </w:numPr>
                  <w:spacing w:line="200" w:lineRule="exact"/>
                  <w:jc w:val="right"/>
                  <w:rPr>
                    <w:rFonts w:hint="eastAsia" w:ascii="Times New Roman" w:hAnsi="Times New Roman"/>
                    <w:kern w:val="0"/>
                    <w:sz w:val="18"/>
                    <w:szCs w:val="18"/>
                  </w:rPr>
                </w:pPr>
                <w:r>
                  <w:rPr>
                    <w:rFonts w:hint="eastAsia" w:ascii="Times New Roman" w:hAnsi="Times New Roman"/>
                    <w:kern w:val="0"/>
                    <w:sz w:val="18"/>
                    <w:szCs w:val="18"/>
                  </w:rPr>
                  <w:t>15.8355</w:t>
                </w:r>
              </w:p>
            </w:sdtContent>
          </w:sdt>
          <w:p>
            <w:pPr>
              <w:pStyle w:val="24"/>
              <w:numPr>
                <w:ilvl w:val="255"/>
                <w:numId w:val="0"/>
              </w:numPr>
              <w:spacing w:line="200" w:lineRule="exact"/>
              <w:ind w:left="0" w:leftChars="0" w:firstLine="0" w:firstLineChars="0"/>
              <w:rPr>
                <w:rFonts w:eastAsia="宋体"/>
                <w:sz w:val="18"/>
                <w:szCs w:val="18"/>
                <w:lang w:val="en-US" w:eastAsia="zh-CN" w:bidi="ar"/>
              </w:rPr>
            </w:pPr>
          </w:p>
        </w:tc>
      </w:tr>
    </w:tbl>
    <w:p>
      <w:pPr>
        <w:numPr>
          <w:ilvl w:val="0"/>
          <w:numId w:val="0"/>
        </w:numPr>
        <w:spacing w:after="0" w:line="200" w:lineRule="exact"/>
        <w:contextualSpacing/>
        <w:jc w:val="both"/>
        <w:rPr>
          <w:rFonts w:hint="eastAsia" w:eastAsia="宋体"/>
          <w:sz w:val="20"/>
          <w:lang w:val="en-US" w:eastAsia="zh-CN"/>
        </w:rPr>
      </w:pPr>
    </w:p>
    <w:p>
      <w:pPr>
        <w:numPr>
          <w:ilvl w:val="0"/>
          <w:numId w:val="1"/>
        </w:numPr>
        <w:spacing w:after="200" w:line="0" w:lineRule="atLeast"/>
        <w:contextualSpacing/>
        <w:rPr>
          <w:rFonts w:eastAsia="宋体"/>
          <w:sz w:val="20"/>
          <w:lang w:eastAsia="zh-CN"/>
        </w:rPr>
      </w:pPr>
      <w:r>
        <w:rPr>
          <w:rFonts w:eastAsia="宋体"/>
          <w:sz w:val="20"/>
          <w:lang w:eastAsia="zh-CN"/>
        </w:rPr>
        <w:t xml:space="preserve">SHINEWING Certified Public Accountants LLP, the auditor of the Company as at the date of this announcement, has acted as the scrutineer for the vote-taking at the </w:t>
      </w:r>
      <w:r>
        <w:rPr>
          <w:rFonts w:hint="eastAsia" w:eastAsia="宋体"/>
          <w:sz w:val="20"/>
          <w:lang w:val="en-US" w:eastAsia="zh-CN"/>
        </w:rPr>
        <w:t>EGM</w:t>
      </w:r>
      <w:r>
        <w:rPr>
          <w:rFonts w:eastAsia="宋体"/>
          <w:sz w:val="20"/>
          <w:lang w:eastAsia="zh-CN"/>
        </w:rPr>
        <w:t>.</w:t>
      </w:r>
    </w:p>
    <w:p>
      <w:pPr>
        <w:spacing w:line="0" w:lineRule="atLeast"/>
        <w:ind w:left="720" w:hanging="720"/>
        <w:rPr>
          <w:rFonts w:eastAsia="宋体"/>
          <w:b/>
          <w:i/>
          <w:color w:val="FF0000"/>
          <w:sz w:val="20"/>
          <w:highlight w:val="yellow"/>
          <w:lang w:eastAsia="zh-CN"/>
        </w:rPr>
      </w:pPr>
    </w:p>
    <w:p>
      <w:pPr>
        <w:numPr>
          <w:ilvl w:val="0"/>
          <w:numId w:val="1"/>
        </w:numPr>
        <w:spacing w:after="200" w:line="0" w:lineRule="atLeast"/>
        <w:contextualSpacing/>
        <w:rPr>
          <w:rFonts w:eastAsia="宋体"/>
          <w:sz w:val="20"/>
          <w:lang w:eastAsia="zh-CN"/>
        </w:rPr>
      </w:pPr>
      <w:r>
        <w:rPr>
          <w:rFonts w:eastAsia="宋体"/>
          <w:sz w:val="20"/>
          <w:lang w:eastAsia="zh-CN"/>
        </w:rPr>
        <w:t xml:space="preserve">The </w:t>
      </w:r>
      <w:r>
        <w:rPr>
          <w:rFonts w:hint="eastAsia" w:eastAsia="宋体"/>
          <w:sz w:val="20"/>
          <w:lang w:val="en-US" w:eastAsia="zh-CN"/>
        </w:rPr>
        <w:t>EGM</w:t>
      </w:r>
      <w:r>
        <w:rPr>
          <w:rFonts w:eastAsia="宋体"/>
          <w:sz w:val="20"/>
          <w:lang w:eastAsia="zh-CN"/>
        </w:rPr>
        <w:t xml:space="preserve"> </w:t>
      </w:r>
      <w:r>
        <w:rPr>
          <w:rFonts w:hint="eastAsia" w:eastAsia="宋体"/>
          <w:sz w:val="20"/>
          <w:lang w:eastAsia="zh-CN"/>
        </w:rPr>
        <w:t>was</w:t>
      </w:r>
      <w:r>
        <w:rPr>
          <w:rFonts w:eastAsia="宋体"/>
          <w:sz w:val="20"/>
          <w:lang w:eastAsia="zh-CN"/>
        </w:rPr>
        <w:t xml:space="preserve"> witnessed by lawyers from </w:t>
      </w:r>
      <w:r>
        <w:rPr>
          <w:rFonts w:hint="eastAsia"/>
          <w:sz w:val="20"/>
          <w:lang w:val="en-US"/>
        </w:rPr>
        <w:t>Jia Yuan</w:t>
      </w:r>
      <w:r>
        <w:rPr>
          <w:rFonts w:eastAsia="宋体"/>
          <w:sz w:val="20"/>
          <w:lang w:eastAsia="zh-CN"/>
        </w:rPr>
        <w:t xml:space="preserve"> Law Offices, the legal adviser of the Company, who issued a legal opinion on the </w:t>
      </w:r>
      <w:r>
        <w:rPr>
          <w:rFonts w:hint="eastAsia" w:eastAsia="宋体"/>
          <w:sz w:val="20"/>
          <w:lang w:val="en-US" w:eastAsia="zh-CN"/>
        </w:rPr>
        <w:t>EGM</w:t>
      </w:r>
      <w:r>
        <w:rPr>
          <w:rFonts w:eastAsia="宋体"/>
          <w:sz w:val="20"/>
          <w:lang w:eastAsia="zh-CN"/>
        </w:rPr>
        <w:t xml:space="preserve"> considering that the convening of and the procedures for holding the </w:t>
      </w:r>
      <w:r>
        <w:rPr>
          <w:rFonts w:hint="eastAsia" w:eastAsia="宋体"/>
          <w:sz w:val="20"/>
          <w:lang w:val="en-US" w:eastAsia="zh-CN"/>
        </w:rPr>
        <w:t>EGM</w:t>
      </w:r>
      <w:r>
        <w:rPr>
          <w:rFonts w:eastAsia="宋体"/>
          <w:sz w:val="20"/>
          <w:lang w:eastAsia="zh-CN"/>
        </w:rPr>
        <w:t xml:space="preserve">, the voting procedures adopted, the eligibility of the person who convened the </w:t>
      </w:r>
      <w:r>
        <w:rPr>
          <w:rFonts w:hint="eastAsia" w:eastAsia="宋体"/>
          <w:sz w:val="20"/>
          <w:lang w:val="en-US" w:eastAsia="zh-CN"/>
        </w:rPr>
        <w:t>EGM</w:t>
      </w:r>
      <w:r>
        <w:rPr>
          <w:rFonts w:eastAsia="宋体"/>
          <w:sz w:val="20"/>
          <w:lang w:eastAsia="zh-CN"/>
        </w:rPr>
        <w:t xml:space="preserve"> and the eligibility of Shareholders (or their proxies) who attended the </w:t>
      </w:r>
      <w:r>
        <w:rPr>
          <w:rFonts w:hint="eastAsia" w:eastAsia="宋体"/>
          <w:sz w:val="20"/>
          <w:lang w:val="en-US" w:eastAsia="zh-CN"/>
        </w:rPr>
        <w:t>EGM</w:t>
      </w:r>
      <w:r>
        <w:rPr>
          <w:rFonts w:eastAsia="宋体"/>
          <w:sz w:val="20"/>
          <w:lang w:eastAsia="zh-CN"/>
        </w:rPr>
        <w:t xml:space="preserve"> were in compliance with relevant requirements of relevant laws and the Articles of Association and that the voting results of the </w:t>
      </w:r>
      <w:r>
        <w:rPr>
          <w:rFonts w:hint="eastAsia" w:eastAsia="宋体"/>
          <w:sz w:val="20"/>
          <w:lang w:val="en-US" w:eastAsia="zh-CN"/>
        </w:rPr>
        <w:t>EGM</w:t>
      </w:r>
      <w:r>
        <w:rPr>
          <w:rFonts w:eastAsia="宋体"/>
          <w:sz w:val="20"/>
          <w:lang w:eastAsia="zh-CN"/>
        </w:rPr>
        <w:t xml:space="preserve"> were valid.</w:t>
      </w:r>
    </w:p>
    <w:p>
      <w:pPr>
        <w:spacing w:line="0" w:lineRule="atLeast"/>
        <w:rPr>
          <w:rFonts w:eastAsia="宋体"/>
          <w:sz w:val="22"/>
          <w:szCs w:val="22"/>
          <w:lang w:eastAsia="zh-CN"/>
        </w:rPr>
      </w:pPr>
    </w:p>
    <w:p>
      <w:pPr>
        <w:jc w:val="left"/>
        <w:rPr>
          <w:rFonts w:eastAsiaTheme="minorEastAsia"/>
          <w:b/>
          <w:sz w:val="22"/>
          <w:szCs w:val="22"/>
          <w:lang w:eastAsia="zh-TW"/>
        </w:rPr>
      </w:pPr>
    </w:p>
    <w:p>
      <w:pPr>
        <w:ind w:left="5760"/>
        <w:jc w:val="center"/>
        <w:rPr>
          <w:rFonts w:eastAsia="宋体"/>
          <w:sz w:val="22"/>
          <w:szCs w:val="22"/>
          <w:lang w:eastAsia="zh-TW"/>
        </w:rPr>
      </w:pPr>
      <w:r>
        <w:rPr>
          <w:rFonts w:eastAsia="宋体"/>
          <w:sz w:val="22"/>
          <w:szCs w:val="22"/>
          <w:lang w:val="en-US" w:eastAsia="zh-TW"/>
        </w:rPr>
        <w:t xml:space="preserve">           </w:t>
      </w:r>
      <w:r>
        <w:rPr>
          <w:rFonts w:hint="eastAsia" w:eastAsia="宋体"/>
          <w:sz w:val="22"/>
          <w:szCs w:val="22"/>
          <w:lang w:val="en-US" w:eastAsia="zh-CN"/>
        </w:rPr>
        <w:t xml:space="preserve">  </w:t>
      </w:r>
      <w:r>
        <w:rPr>
          <w:rFonts w:eastAsia="宋体"/>
          <w:sz w:val="22"/>
          <w:szCs w:val="22"/>
          <w:lang w:val="en-US" w:eastAsia="zh-TW"/>
        </w:rPr>
        <w:t xml:space="preserve">    </w:t>
      </w:r>
      <w:r>
        <w:rPr>
          <w:rFonts w:hint="eastAsia" w:eastAsia="宋体"/>
          <w:sz w:val="22"/>
          <w:szCs w:val="22"/>
          <w:lang w:val="en-US" w:eastAsia="zh-CN"/>
        </w:rPr>
        <w:t xml:space="preserve"> </w:t>
      </w:r>
      <w:r>
        <w:rPr>
          <w:rFonts w:eastAsia="宋体"/>
          <w:sz w:val="22"/>
          <w:szCs w:val="22"/>
          <w:lang w:val="en-US" w:eastAsia="zh-TW"/>
        </w:rPr>
        <w:t xml:space="preserve">  By Order of the Board</w:t>
      </w:r>
    </w:p>
    <w:p>
      <w:pPr>
        <w:ind w:left="5760"/>
        <w:jc w:val="center"/>
        <w:rPr>
          <w:rFonts w:eastAsia="宋体"/>
          <w:b/>
          <w:sz w:val="22"/>
          <w:szCs w:val="22"/>
          <w:lang w:eastAsia="zh-TW"/>
        </w:rPr>
      </w:pPr>
      <w:r>
        <w:rPr>
          <w:rFonts w:eastAsia="宋体"/>
          <w:b/>
          <w:sz w:val="22"/>
          <w:szCs w:val="22"/>
        </w:rPr>
        <w:t xml:space="preserve">       </w:t>
      </w:r>
      <w:r>
        <w:rPr>
          <w:rFonts w:hint="eastAsia" w:eastAsia="宋体"/>
          <w:b/>
          <w:sz w:val="22"/>
          <w:szCs w:val="22"/>
          <w:lang w:val="en-US" w:eastAsia="zh-CN"/>
        </w:rPr>
        <w:t xml:space="preserve">       </w:t>
      </w:r>
      <w:r>
        <w:rPr>
          <w:rFonts w:eastAsia="宋体"/>
          <w:b/>
          <w:sz w:val="22"/>
          <w:szCs w:val="22"/>
        </w:rPr>
        <w:t xml:space="preserve">     Sinotrans Limited</w:t>
      </w:r>
    </w:p>
    <w:p>
      <w:pPr>
        <w:autoSpaceDE w:val="0"/>
        <w:autoSpaceDN w:val="0"/>
        <w:adjustRightInd w:val="0"/>
        <w:ind w:firstLine="7951" w:firstLineChars="3600"/>
        <w:rPr>
          <w:rFonts w:eastAsia="宋体"/>
          <w:b/>
          <w:sz w:val="22"/>
          <w:szCs w:val="22"/>
          <w:lang w:eastAsia="zh-TW"/>
        </w:rPr>
      </w:pPr>
      <w:r>
        <w:rPr>
          <w:rFonts w:eastAsia="宋体"/>
          <w:b/>
          <w:sz w:val="22"/>
          <w:szCs w:val="22"/>
        </w:rPr>
        <w:t>Li Shichu</w:t>
      </w:r>
    </w:p>
    <w:p>
      <w:pPr>
        <w:autoSpaceDE w:val="0"/>
        <w:autoSpaceDN w:val="0"/>
        <w:adjustRightInd w:val="0"/>
        <w:ind w:firstLine="7480" w:firstLineChars="3400"/>
        <w:rPr>
          <w:rFonts w:eastAsia="宋体"/>
          <w:b/>
          <w:sz w:val="22"/>
          <w:szCs w:val="22"/>
          <w:lang w:eastAsia="zh-TW"/>
        </w:rPr>
      </w:pPr>
      <w:r>
        <w:rPr>
          <w:rFonts w:eastAsia="宋体"/>
          <w:i/>
          <w:iCs/>
          <w:sz w:val="22"/>
          <w:szCs w:val="22"/>
          <w:lang w:val="en-US" w:eastAsia="zh-TW"/>
        </w:rPr>
        <w:t>Company Secretary</w:t>
      </w:r>
    </w:p>
    <w:p>
      <w:pPr>
        <w:ind w:left="5760"/>
        <w:jc w:val="center"/>
        <w:rPr>
          <w:rFonts w:eastAsia="宋体"/>
          <w:i/>
          <w:szCs w:val="24"/>
          <w:lang w:eastAsia="zh-TW"/>
        </w:rPr>
      </w:pPr>
    </w:p>
    <w:p>
      <w:pPr>
        <w:rPr>
          <w:rFonts w:eastAsia="宋体"/>
          <w:sz w:val="22"/>
          <w:szCs w:val="22"/>
          <w:lang w:eastAsia="zh-TW"/>
        </w:rPr>
      </w:pPr>
      <w:r>
        <w:rPr>
          <w:rFonts w:eastAsia="宋体"/>
          <w:sz w:val="22"/>
          <w:szCs w:val="22"/>
          <w:lang w:eastAsia="zh-CN"/>
        </w:rPr>
        <w:t xml:space="preserve">Beijing, </w:t>
      </w:r>
      <w:r>
        <w:rPr>
          <w:rFonts w:hint="eastAsia" w:eastAsia="宋体"/>
          <w:sz w:val="22"/>
          <w:szCs w:val="22"/>
          <w:lang w:val="en-US" w:eastAsia="zh-CN"/>
        </w:rPr>
        <w:t>23 August</w:t>
      </w:r>
      <w:r>
        <w:rPr>
          <w:rFonts w:eastAsia="宋体"/>
          <w:sz w:val="22"/>
          <w:szCs w:val="22"/>
          <w:lang w:eastAsia="zh-CN"/>
        </w:rPr>
        <w:t xml:space="preserve"> 202</w:t>
      </w:r>
      <w:r>
        <w:rPr>
          <w:rFonts w:hint="eastAsia" w:eastAsia="宋体"/>
          <w:sz w:val="22"/>
          <w:szCs w:val="22"/>
          <w:lang w:val="en-US" w:eastAsia="zh-CN"/>
        </w:rPr>
        <w:t>2</w:t>
      </w:r>
      <w:r>
        <w:rPr>
          <w:rFonts w:eastAsia="宋体"/>
          <w:sz w:val="22"/>
          <w:szCs w:val="22"/>
          <w:lang w:eastAsia="zh-TW"/>
        </w:rPr>
        <w:t xml:space="preserve"> </w:t>
      </w:r>
    </w:p>
    <w:p>
      <w:pPr>
        <w:rPr>
          <w:rFonts w:eastAsia="宋体"/>
          <w:i/>
          <w:sz w:val="22"/>
          <w:szCs w:val="22"/>
          <w:lang w:eastAsia="zh-TW"/>
        </w:rPr>
      </w:pPr>
    </w:p>
    <w:p>
      <w:pPr>
        <w:rPr>
          <w:rFonts w:eastAsiaTheme="minorEastAsia"/>
          <w:sz w:val="22"/>
          <w:szCs w:val="22"/>
          <w:lang w:eastAsia="zh-TW"/>
        </w:rPr>
      </w:pPr>
      <w:r>
        <w:rPr>
          <w:i/>
          <w:sz w:val="22"/>
          <w:szCs w:val="18"/>
        </w:rPr>
        <w:t xml:space="preserve">As at the date of this announcement, the board of directors of the Company comprises </w:t>
      </w:r>
      <w:r>
        <w:rPr>
          <w:rFonts w:hint="eastAsia" w:eastAsia="宋体"/>
          <w:i/>
          <w:sz w:val="22"/>
          <w:szCs w:val="18"/>
          <w:lang w:val="en-US" w:eastAsia="zh-CN"/>
        </w:rPr>
        <w:t>Feng Boming</w:t>
      </w:r>
      <w:r>
        <w:rPr>
          <w:i/>
          <w:sz w:val="22"/>
          <w:szCs w:val="18"/>
        </w:rPr>
        <w:t xml:space="preserve"> (Chairman), Song Dexing (Vice Chairman), Song Rong (executive director), Liu Weiwu (non-executive director), Deng Weidong (non-executive director), Jiang Jian (non-executive director), Jerry Hsu (non-executive director), and four independent non-executive directors, namely Wang Taiwen, Meng Yan, Song Haiqing and Li Qian.</w:t>
      </w:r>
    </w:p>
    <w:sectPr>
      <w:footerReference r:id="rId3" w:type="default"/>
      <w:pgSz w:w="12240" w:h="15840"/>
      <w:pgMar w:top="794" w:right="1191" w:bottom="794" w:left="1191" w:header="720" w:footer="39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w:panose1 w:val="02010601000101010101"/>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imes New Roman MT Std">
    <w:altName w:val="宋体"/>
    <w:panose1 w:val="00000000000000000000"/>
    <w:charset w:val="00"/>
    <w:family w:val="roman"/>
    <w:pitch w:val="default"/>
    <w:sig w:usb0="00000000" w:usb1="00000000" w:usb2="00000010" w:usb3="00000000" w:csb0="00040000" w:csb1="00000000"/>
  </w:font>
  <w:font w:name="MSungHK-Light-Identity-H">
    <w:altName w:val="Times New Roman"/>
    <w:panose1 w:val="00000000000000000000"/>
    <w:charset w:val="00"/>
    <w:family w:val="roman"/>
    <w:pitch w:val="default"/>
    <w:sig w:usb0="00000000" w:usb1="00000000" w:usb2="00000000" w:usb3="00000000" w:csb0="00000000" w:csb1="00000000"/>
  </w:font>
  <w:font w:name="TimesLTStd-Roman">
    <w:altName w:val="宋体"/>
    <w:panose1 w:val="00000000000000000000"/>
    <w:charset w:val="86"/>
    <w:family w:val="swiss"/>
    <w:pitch w:val="default"/>
    <w:sig w:usb0="00000000" w:usb1="00000000" w:usb2="00000010" w:usb3="00000000" w:csb0="00040001" w:csb1="00000000"/>
  </w:font>
  <w:font w:name="Times LT Std">
    <w:altName w:val="Times New Roman"/>
    <w:panose1 w:val="00000000000000000000"/>
    <w:charset w:val="00"/>
    <w:family w:val="auto"/>
    <w:pitch w:val="default"/>
    <w:sig w:usb0="00000000" w:usb1="00000000" w:usb2="00000000" w:usb3="00000000" w:csb0="0000019F" w:csb1="00000000"/>
  </w:font>
  <w:font w:name="P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0"/>
      </w:rPr>
    </w:pPr>
    <w:r>
      <w:rPr>
        <w:sz w:val="20"/>
      </w:rPr>
      <w:tab/>
    </w:r>
    <w:r>
      <w:rPr>
        <w:sz w:val="20"/>
      </w:rPr>
      <w:t xml:space="preserve">- </w:t>
    </w:r>
    <w:r>
      <w:rPr>
        <w:rStyle w:val="16"/>
        <w:sz w:val="20"/>
      </w:rPr>
      <w:fldChar w:fldCharType="begin"/>
    </w:r>
    <w:r>
      <w:rPr>
        <w:rStyle w:val="16"/>
        <w:sz w:val="20"/>
      </w:rPr>
      <w:instrText xml:space="preserve"> PAGE </w:instrText>
    </w:r>
    <w:r>
      <w:rPr>
        <w:rStyle w:val="16"/>
        <w:sz w:val="20"/>
      </w:rPr>
      <w:fldChar w:fldCharType="separate"/>
    </w:r>
    <w:r>
      <w:rPr>
        <w:rStyle w:val="16"/>
        <w:sz w:val="20"/>
      </w:rPr>
      <w:t>2</w:t>
    </w:r>
    <w:r>
      <w:rPr>
        <w:rStyle w:val="16"/>
        <w:sz w:val="20"/>
      </w:rPr>
      <w:fldChar w:fldCharType="end"/>
    </w:r>
    <w:r>
      <w:rPr>
        <w:sz w:val="2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1A3AC2"/>
    <w:multiLevelType w:val="multilevel"/>
    <w:tmpl w:val="3A1A3AC2"/>
    <w:lvl w:ilvl="0" w:tentative="0">
      <w:start w:val="1"/>
      <w:numFmt w:val="decimal"/>
      <w:lvlText w:val="%1."/>
      <w:lvlJc w:val="left"/>
      <w:pPr>
        <w:ind w:left="420" w:hanging="420"/>
      </w:pPr>
      <w:rPr>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i" w:val="Hong Kong (HH) - ENGLISH.ini"/>
  </w:docVars>
  <w:rsids>
    <w:rsidRoot w:val="00097193"/>
    <w:rsid w:val="00013305"/>
    <w:rsid w:val="0001399E"/>
    <w:rsid w:val="00015D73"/>
    <w:rsid w:val="000235FE"/>
    <w:rsid w:val="0003277E"/>
    <w:rsid w:val="00034BD8"/>
    <w:rsid w:val="00036295"/>
    <w:rsid w:val="00037BBE"/>
    <w:rsid w:val="00042058"/>
    <w:rsid w:val="00046C74"/>
    <w:rsid w:val="00047758"/>
    <w:rsid w:val="0006061F"/>
    <w:rsid w:val="0006201B"/>
    <w:rsid w:val="000625E8"/>
    <w:rsid w:val="00062D56"/>
    <w:rsid w:val="0006688B"/>
    <w:rsid w:val="00072160"/>
    <w:rsid w:val="00080B26"/>
    <w:rsid w:val="0008608A"/>
    <w:rsid w:val="00093F2F"/>
    <w:rsid w:val="00097193"/>
    <w:rsid w:val="000A21E6"/>
    <w:rsid w:val="000B1928"/>
    <w:rsid w:val="000B68EF"/>
    <w:rsid w:val="000C3345"/>
    <w:rsid w:val="000C35A7"/>
    <w:rsid w:val="000D158A"/>
    <w:rsid w:val="000D16F1"/>
    <w:rsid w:val="000D2D45"/>
    <w:rsid w:val="000D3FE5"/>
    <w:rsid w:val="000D49D9"/>
    <w:rsid w:val="000D571F"/>
    <w:rsid w:val="000D69AD"/>
    <w:rsid w:val="000E1510"/>
    <w:rsid w:val="000E1742"/>
    <w:rsid w:val="000E4A62"/>
    <w:rsid w:val="000F1181"/>
    <w:rsid w:val="000F15D0"/>
    <w:rsid w:val="000F36FA"/>
    <w:rsid w:val="000F692B"/>
    <w:rsid w:val="000F7899"/>
    <w:rsid w:val="0010756D"/>
    <w:rsid w:val="00121E1D"/>
    <w:rsid w:val="00122E14"/>
    <w:rsid w:val="00126AF4"/>
    <w:rsid w:val="00126F16"/>
    <w:rsid w:val="00127F8C"/>
    <w:rsid w:val="00131E0C"/>
    <w:rsid w:val="001358FC"/>
    <w:rsid w:val="00160332"/>
    <w:rsid w:val="00163692"/>
    <w:rsid w:val="0016452C"/>
    <w:rsid w:val="001661ED"/>
    <w:rsid w:val="00171104"/>
    <w:rsid w:val="00174681"/>
    <w:rsid w:val="001806AC"/>
    <w:rsid w:val="00180C78"/>
    <w:rsid w:val="001821DC"/>
    <w:rsid w:val="001861A9"/>
    <w:rsid w:val="00194629"/>
    <w:rsid w:val="00197181"/>
    <w:rsid w:val="001A0F47"/>
    <w:rsid w:val="001A427E"/>
    <w:rsid w:val="001A740B"/>
    <w:rsid w:val="001B1819"/>
    <w:rsid w:val="001B43DE"/>
    <w:rsid w:val="001B4459"/>
    <w:rsid w:val="001B64ED"/>
    <w:rsid w:val="001C1F3A"/>
    <w:rsid w:val="001C48A6"/>
    <w:rsid w:val="001C559F"/>
    <w:rsid w:val="001C63B5"/>
    <w:rsid w:val="001E0C07"/>
    <w:rsid w:val="001E0DDC"/>
    <w:rsid w:val="001E0FF3"/>
    <w:rsid w:val="001E2FD7"/>
    <w:rsid w:val="001E7AF1"/>
    <w:rsid w:val="001F0968"/>
    <w:rsid w:val="001F17D5"/>
    <w:rsid w:val="001F3EE4"/>
    <w:rsid w:val="001F637D"/>
    <w:rsid w:val="00202CC1"/>
    <w:rsid w:val="00202DDD"/>
    <w:rsid w:val="00203592"/>
    <w:rsid w:val="002133B3"/>
    <w:rsid w:val="0021474D"/>
    <w:rsid w:val="002167F3"/>
    <w:rsid w:val="00216C86"/>
    <w:rsid w:val="002171E4"/>
    <w:rsid w:val="00220084"/>
    <w:rsid w:val="00220E0F"/>
    <w:rsid w:val="002212AB"/>
    <w:rsid w:val="00222583"/>
    <w:rsid w:val="00230A74"/>
    <w:rsid w:val="0023439A"/>
    <w:rsid w:val="00234DAE"/>
    <w:rsid w:val="002416DF"/>
    <w:rsid w:val="0024311C"/>
    <w:rsid w:val="002578A4"/>
    <w:rsid w:val="00260131"/>
    <w:rsid w:val="002722CB"/>
    <w:rsid w:val="00275688"/>
    <w:rsid w:val="00282E0C"/>
    <w:rsid w:val="002861F1"/>
    <w:rsid w:val="00294D1B"/>
    <w:rsid w:val="002A3B20"/>
    <w:rsid w:val="002B55B8"/>
    <w:rsid w:val="002B5DDB"/>
    <w:rsid w:val="002D0CFC"/>
    <w:rsid w:val="002D471E"/>
    <w:rsid w:val="002D7E00"/>
    <w:rsid w:val="002E2A3D"/>
    <w:rsid w:val="002E485A"/>
    <w:rsid w:val="002E62CC"/>
    <w:rsid w:val="002F6E4F"/>
    <w:rsid w:val="002F76DC"/>
    <w:rsid w:val="00304D70"/>
    <w:rsid w:val="00313300"/>
    <w:rsid w:val="003157FA"/>
    <w:rsid w:val="00326760"/>
    <w:rsid w:val="0033363B"/>
    <w:rsid w:val="00334555"/>
    <w:rsid w:val="00346EA1"/>
    <w:rsid w:val="003513E8"/>
    <w:rsid w:val="0035532A"/>
    <w:rsid w:val="003561F2"/>
    <w:rsid w:val="00357C6F"/>
    <w:rsid w:val="0036326E"/>
    <w:rsid w:val="00367083"/>
    <w:rsid w:val="00381E4C"/>
    <w:rsid w:val="0038536D"/>
    <w:rsid w:val="003A05DF"/>
    <w:rsid w:val="003A391D"/>
    <w:rsid w:val="003A4C96"/>
    <w:rsid w:val="003B1BBB"/>
    <w:rsid w:val="003B2BB8"/>
    <w:rsid w:val="003B48DA"/>
    <w:rsid w:val="003B7BFB"/>
    <w:rsid w:val="003B7F7A"/>
    <w:rsid w:val="003D171D"/>
    <w:rsid w:val="003D60AF"/>
    <w:rsid w:val="003E3109"/>
    <w:rsid w:val="003E51A9"/>
    <w:rsid w:val="003F43E9"/>
    <w:rsid w:val="003F4621"/>
    <w:rsid w:val="003F609F"/>
    <w:rsid w:val="003F6431"/>
    <w:rsid w:val="00400851"/>
    <w:rsid w:val="004033CD"/>
    <w:rsid w:val="00410AFA"/>
    <w:rsid w:val="004209E2"/>
    <w:rsid w:val="00424FFD"/>
    <w:rsid w:val="0042609C"/>
    <w:rsid w:val="00431973"/>
    <w:rsid w:val="00431B4E"/>
    <w:rsid w:val="004449B9"/>
    <w:rsid w:val="00450D06"/>
    <w:rsid w:val="00451E62"/>
    <w:rsid w:val="00453517"/>
    <w:rsid w:val="00454527"/>
    <w:rsid w:val="00462FA4"/>
    <w:rsid w:val="004665C6"/>
    <w:rsid w:val="004730DE"/>
    <w:rsid w:val="00474AA9"/>
    <w:rsid w:val="00475184"/>
    <w:rsid w:val="0047679A"/>
    <w:rsid w:val="00480C37"/>
    <w:rsid w:val="00482D6F"/>
    <w:rsid w:val="004869FD"/>
    <w:rsid w:val="0049148B"/>
    <w:rsid w:val="004948E4"/>
    <w:rsid w:val="004963E8"/>
    <w:rsid w:val="004A2811"/>
    <w:rsid w:val="004A4B37"/>
    <w:rsid w:val="004A76A7"/>
    <w:rsid w:val="004B0B92"/>
    <w:rsid w:val="004B1971"/>
    <w:rsid w:val="004B7FCD"/>
    <w:rsid w:val="004C0AD7"/>
    <w:rsid w:val="004C1B51"/>
    <w:rsid w:val="004D4768"/>
    <w:rsid w:val="004F1293"/>
    <w:rsid w:val="004F2EB5"/>
    <w:rsid w:val="00501224"/>
    <w:rsid w:val="00501466"/>
    <w:rsid w:val="0050152D"/>
    <w:rsid w:val="00510BA8"/>
    <w:rsid w:val="00513978"/>
    <w:rsid w:val="00515F02"/>
    <w:rsid w:val="005160EB"/>
    <w:rsid w:val="00527962"/>
    <w:rsid w:val="00540C5A"/>
    <w:rsid w:val="0055173E"/>
    <w:rsid w:val="00552E65"/>
    <w:rsid w:val="005628A2"/>
    <w:rsid w:val="0057538F"/>
    <w:rsid w:val="00575572"/>
    <w:rsid w:val="00576AF7"/>
    <w:rsid w:val="00576B32"/>
    <w:rsid w:val="00594BD4"/>
    <w:rsid w:val="00595331"/>
    <w:rsid w:val="0059654D"/>
    <w:rsid w:val="005A5F3D"/>
    <w:rsid w:val="005A7109"/>
    <w:rsid w:val="005A710F"/>
    <w:rsid w:val="005A75D6"/>
    <w:rsid w:val="005B0112"/>
    <w:rsid w:val="005B21CB"/>
    <w:rsid w:val="005B31AF"/>
    <w:rsid w:val="005B31E2"/>
    <w:rsid w:val="005B39C1"/>
    <w:rsid w:val="005B6734"/>
    <w:rsid w:val="005B6E08"/>
    <w:rsid w:val="005C1890"/>
    <w:rsid w:val="005C4F9D"/>
    <w:rsid w:val="005C6BE5"/>
    <w:rsid w:val="005D063E"/>
    <w:rsid w:val="005D1889"/>
    <w:rsid w:val="005E4BDE"/>
    <w:rsid w:val="005F0197"/>
    <w:rsid w:val="005F4467"/>
    <w:rsid w:val="005F5260"/>
    <w:rsid w:val="005F54A7"/>
    <w:rsid w:val="006016B1"/>
    <w:rsid w:val="006109CD"/>
    <w:rsid w:val="006172F1"/>
    <w:rsid w:val="0062020E"/>
    <w:rsid w:val="006379BF"/>
    <w:rsid w:val="00655949"/>
    <w:rsid w:val="00656412"/>
    <w:rsid w:val="006569C8"/>
    <w:rsid w:val="00660289"/>
    <w:rsid w:val="00660EF2"/>
    <w:rsid w:val="00674D0B"/>
    <w:rsid w:val="00676169"/>
    <w:rsid w:val="00680C67"/>
    <w:rsid w:val="0068127C"/>
    <w:rsid w:val="006833BE"/>
    <w:rsid w:val="00683A6A"/>
    <w:rsid w:val="00690749"/>
    <w:rsid w:val="006920BC"/>
    <w:rsid w:val="00696E46"/>
    <w:rsid w:val="006A1FEB"/>
    <w:rsid w:val="006A3C0A"/>
    <w:rsid w:val="006A402F"/>
    <w:rsid w:val="006A4E53"/>
    <w:rsid w:val="006B0BD0"/>
    <w:rsid w:val="006B0C81"/>
    <w:rsid w:val="006B2910"/>
    <w:rsid w:val="006B351C"/>
    <w:rsid w:val="006B489E"/>
    <w:rsid w:val="006B55BC"/>
    <w:rsid w:val="006C650C"/>
    <w:rsid w:val="006D21D0"/>
    <w:rsid w:val="006D391C"/>
    <w:rsid w:val="006D4F42"/>
    <w:rsid w:val="006E0E71"/>
    <w:rsid w:val="006E4429"/>
    <w:rsid w:val="006E5284"/>
    <w:rsid w:val="006E69B7"/>
    <w:rsid w:val="006F02F0"/>
    <w:rsid w:val="006F2204"/>
    <w:rsid w:val="006F2DF1"/>
    <w:rsid w:val="006F7D12"/>
    <w:rsid w:val="00700DA0"/>
    <w:rsid w:val="0071439F"/>
    <w:rsid w:val="00714D70"/>
    <w:rsid w:val="00715C9B"/>
    <w:rsid w:val="00732341"/>
    <w:rsid w:val="00747030"/>
    <w:rsid w:val="00753C1C"/>
    <w:rsid w:val="0075738F"/>
    <w:rsid w:val="007767D0"/>
    <w:rsid w:val="0078760A"/>
    <w:rsid w:val="007939AD"/>
    <w:rsid w:val="007959B7"/>
    <w:rsid w:val="007A5C55"/>
    <w:rsid w:val="007A7B09"/>
    <w:rsid w:val="007B08A1"/>
    <w:rsid w:val="007B79B6"/>
    <w:rsid w:val="007C033D"/>
    <w:rsid w:val="007C41AF"/>
    <w:rsid w:val="007C434F"/>
    <w:rsid w:val="007D5B24"/>
    <w:rsid w:val="007D6014"/>
    <w:rsid w:val="007F64D0"/>
    <w:rsid w:val="00803A91"/>
    <w:rsid w:val="0080560A"/>
    <w:rsid w:val="00806012"/>
    <w:rsid w:val="00811D9F"/>
    <w:rsid w:val="00820562"/>
    <w:rsid w:val="008208E9"/>
    <w:rsid w:val="00832ED0"/>
    <w:rsid w:val="0084651D"/>
    <w:rsid w:val="008520FC"/>
    <w:rsid w:val="00863556"/>
    <w:rsid w:val="008720EB"/>
    <w:rsid w:val="00881366"/>
    <w:rsid w:val="0089279A"/>
    <w:rsid w:val="00893540"/>
    <w:rsid w:val="00895D7D"/>
    <w:rsid w:val="008961C7"/>
    <w:rsid w:val="008A7F03"/>
    <w:rsid w:val="008B5B4B"/>
    <w:rsid w:val="008B6867"/>
    <w:rsid w:val="008C030E"/>
    <w:rsid w:val="008C653F"/>
    <w:rsid w:val="008E1815"/>
    <w:rsid w:val="008E3E38"/>
    <w:rsid w:val="008F0AA9"/>
    <w:rsid w:val="008F3A69"/>
    <w:rsid w:val="008F3AA3"/>
    <w:rsid w:val="008F45CA"/>
    <w:rsid w:val="008F49DC"/>
    <w:rsid w:val="008F5EEA"/>
    <w:rsid w:val="00903F40"/>
    <w:rsid w:val="00912BCA"/>
    <w:rsid w:val="009154EF"/>
    <w:rsid w:val="00921349"/>
    <w:rsid w:val="00932DAC"/>
    <w:rsid w:val="00936A8A"/>
    <w:rsid w:val="009423AF"/>
    <w:rsid w:val="009445B7"/>
    <w:rsid w:val="00946006"/>
    <w:rsid w:val="009478BB"/>
    <w:rsid w:val="00951182"/>
    <w:rsid w:val="00955EC4"/>
    <w:rsid w:val="009570DD"/>
    <w:rsid w:val="00967B91"/>
    <w:rsid w:val="009721F3"/>
    <w:rsid w:val="0098568A"/>
    <w:rsid w:val="009927D7"/>
    <w:rsid w:val="00994250"/>
    <w:rsid w:val="009A072F"/>
    <w:rsid w:val="009A1716"/>
    <w:rsid w:val="009A21F5"/>
    <w:rsid w:val="009B048D"/>
    <w:rsid w:val="009B0B97"/>
    <w:rsid w:val="009B22C7"/>
    <w:rsid w:val="009D6C39"/>
    <w:rsid w:val="009E4C62"/>
    <w:rsid w:val="009F2E22"/>
    <w:rsid w:val="009F6D34"/>
    <w:rsid w:val="00A12CB9"/>
    <w:rsid w:val="00A20C99"/>
    <w:rsid w:val="00A33398"/>
    <w:rsid w:val="00A41A1E"/>
    <w:rsid w:val="00A437E6"/>
    <w:rsid w:val="00A64F7D"/>
    <w:rsid w:val="00A67825"/>
    <w:rsid w:val="00A67928"/>
    <w:rsid w:val="00A70C97"/>
    <w:rsid w:val="00A71C95"/>
    <w:rsid w:val="00A733FD"/>
    <w:rsid w:val="00A73848"/>
    <w:rsid w:val="00A75CD0"/>
    <w:rsid w:val="00A77DEA"/>
    <w:rsid w:val="00A80253"/>
    <w:rsid w:val="00A81948"/>
    <w:rsid w:val="00A81CF5"/>
    <w:rsid w:val="00A84C99"/>
    <w:rsid w:val="00A90A0A"/>
    <w:rsid w:val="00A91F43"/>
    <w:rsid w:val="00A92F3F"/>
    <w:rsid w:val="00AA0981"/>
    <w:rsid w:val="00AC12FE"/>
    <w:rsid w:val="00AC22D0"/>
    <w:rsid w:val="00AF0DD9"/>
    <w:rsid w:val="00AF385A"/>
    <w:rsid w:val="00AF61EF"/>
    <w:rsid w:val="00B00A41"/>
    <w:rsid w:val="00B03A53"/>
    <w:rsid w:val="00B064FF"/>
    <w:rsid w:val="00B17299"/>
    <w:rsid w:val="00B210E5"/>
    <w:rsid w:val="00B2559C"/>
    <w:rsid w:val="00B37C45"/>
    <w:rsid w:val="00B55817"/>
    <w:rsid w:val="00B5659B"/>
    <w:rsid w:val="00B62EE9"/>
    <w:rsid w:val="00B73E50"/>
    <w:rsid w:val="00B81082"/>
    <w:rsid w:val="00B816BD"/>
    <w:rsid w:val="00B846B5"/>
    <w:rsid w:val="00B8650F"/>
    <w:rsid w:val="00B87B09"/>
    <w:rsid w:val="00B87B9B"/>
    <w:rsid w:val="00B901A0"/>
    <w:rsid w:val="00B94B4A"/>
    <w:rsid w:val="00B974D6"/>
    <w:rsid w:val="00BA36F4"/>
    <w:rsid w:val="00BA714A"/>
    <w:rsid w:val="00BB2340"/>
    <w:rsid w:val="00BB4546"/>
    <w:rsid w:val="00BB5884"/>
    <w:rsid w:val="00BB6C00"/>
    <w:rsid w:val="00BC25D3"/>
    <w:rsid w:val="00BC2969"/>
    <w:rsid w:val="00BC326C"/>
    <w:rsid w:val="00BD195B"/>
    <w:rsid w:val="00BD78A7"/>
    <w:rsid w:val="00BE3616"/>
    <w:rsid w:val="00BE55CB"/>
    <w:rsid w:val="00BE5FA7"/>
    <w:rsid w:val="00BF2DD2"/>
    <w:rsid w:val="00BF5CA5"/>
    <w:rsid w:val="00C024C3"/>
    <w:rsid w:val="00C22707"/>
    <w:rsid w:val="00C279AA"/>
    <w:rsid w:val="00C32EEE"/>
    <w:rsid w:val="00C33A93"/>
    <w:rsid w:val="00C42617"/>
    <w:rsid w:val="00C448A7"/>
    <w:rsid w:val="00C50926"/>
    <w:rsid w:val="00C53D9A"/>
    <w:rsid w:val="00C57AA0"/>
    <w:rsid w:val="00C641C0"/>
    <w:rsid w:val="00C66ADC"/>
    <w:rsid w:val="00C713B5"/>
    <w:rsid w:val="00C83A2F"/>
    <w:rsid w:val="00C854CB"/>
    <w:rsid w:val="00C90D74"/>
    <w:rsid w:val="00C93055"/>
    <w:rsid w:val="00C94A53"/>
    <w:rsid w:val="00CA0005"/>
    <w:rsid w:val="00CA4177"/>
    <w:rsid w:val="00CA4240"/>
    <w:rsid w:val="00CC330E"/>
    <w:rsid w:val="00CC3A21"/>
    <w:rsid w:val="00CC4CAC"/>
    <w:rsid w:val="00CD2B7B"/>
    <w:rsid w:val="00CE1BD9"/>
    <w:rsid w:val="00CE455F"/>
    <w:rsid w:val="00CF0D06"/>
    <w:rsid w:val="00CF2B9A"/>
    <w:rsid w:val="00CF57D2"/>
    <w:rsid w:val="00CF6760"/>
    <w:rsid w:val="00D000CF"/>
    <w:rsid w:val="00D03E68"/>
    <w:rsid w:val="00D06149"/>
    <w:rsid w:val="00D0621F"/>
    <w:rsid w:val="00D07DCF"/>
    <w:rsid w:val="00D11285"/>
    <w:rsid w:val="00D128D8"/>
    <w:rsid w:val="00D17E90"/>
    <w:rsid w:val="00D20026"/>
    <w:rsid w:val="00D20419"/>
    <w:rsid w:val="00D21E87"/>
    <w:rsid w:val="00D2276B"/>
    <w:rsid w:val="00D30F7E"/>
    <w:rsid w:val="00D40256"/>
    <w:rsid w:val="00D52338"/>
    <w:rsid w:val="00D55062"/>
    <w:rsid w:val="00D571CC"/>
    <w:rsid w:val="00D63C61"/>
    <w:rsid w:val="00D707FF"/>
    <w:rsid w:val="00D832F7"/>
    <w:rsid w:val="00D83D3A"/>
    <w:rsid w:val="00D93884"/>
    <w:rsid w:val="00DB0FF5"/>
    <w:rsid w:val="00DB1CB6"/>
    <w:rsid w:val="00DB4E51"/>
    <w:rsid w:val="00DB644F"/>
    <w:rsid w:val="00DD0A13"/>
    <w:rsid w:val="00DD24E9"/>
    <w:rsid w:val="00DE24A8"/>
    <w:rsid w:val="00DE6D0E"/>
    <w:rsid w:val="00DE71E0"/>
    <w:rsid w:val="00DE79FA"/>
    <w:rsid w:val="00DF5684"/>
    <w:rsid w:val="00E04B7E"/>
    <w:rsid w:val="00E0712C"/>
    <w:rsid w:val="00E128A1"/>
    <w:rsid w:val="00E12C41"/>
    <w:rsid w:val="00E24678"/>
    <w:rsid w:val="00E30C5B"/>
    <w:rsid w:val="00E345BF"/>
    <w:rsid w:val="00E4573F"/>
    <w:rsid w:val="00E45F3C"/>
    <w:rsid w:val="00E4658A"/>
    <w:rsid w:val="00E4760E"/>
    <w:rsid w:val="00E56053"/>
    <w:rsid w:val="00E565AC"/>
    <w:rsid w:val="00E6123C"/>
    <w:rsid w:val="00E622E2"/>
    <w:rsid w:val="00E72E84"/>
    <w:rsid w:val="00E82EE2"/>
    <w:rsid w:val="00E85A56"/>
    <w:rsid w:val="00EA6234"/>
    <w:rsid w:val="00EB1F2E"/>
    <w:rsid w:val="00EB264A"/>
    <w:rsid w:val="00EB4237"/>
    <w:rsid w:val="00EB51BE"/>
    <w:rsid w:val="00EB7EBB"/>
    <w:rsid w:val="00EC68B1"/>
    <w:rsid w:val="00ED1A3D"/>
    <w:rsid w:val="00EE0EF5"/>
    <w:rsid w:val="00EE18AC"/>
    <w:rsid w:val="00EE19E9"/>
    <w:rsid w:val="00EE20B1"/>
    <w:rsid w:val="00EE34C5"/>
    <w:rsid w:val="00EE5272"/>
    <w:rsid w:val="00EE55D7"/>
    <w:rsid w:val="00EE7263"/>
    <w:rsid w:val="00EF333E"/>
    <w:rsid w:val="00F03337"/>
    <w:rsid w:val="00F12FAA"/>
    <w:rsid w:val="00F15D99"/>
    <w:rsid w:val="00F20013"/>
    <w:rsid w:val="00F23437"/>
    <w:rsid w:val="00F30D60"/>
    <w:rsid w:val="00F35B1D"/>
    <w:rsid w:val="00F44022"/>
    <w:rsid w:val="00F462E8"/>
    <w:rsid w:val="00F46CCC"/>
    <w:rsid w:val="00F50313"/>
    <w:rsid w:val="00F63224"/>
    <w:rsid w:val="00F64A23"/>
    <w:rsid w:val="00F65B30"/>
    <w:rsid w:val="00F66F8F"/>
    <w:rsid w:val="00F722EA"/>
    <w:rsid w:val="00F7430C"/>
    <w:rsid w:val="00F74C02"/>
    <w:rsid w:val="00F7704F"/>
    <w:rsid w:val="00F77DF9"/>
    <w:rsid w:val="00F77F2B"/>
    <w:rsid w:val="00F80A44"/>
    <w:rsid w:val="00F828AA"/>
    <w:rsid w:val="00F83BFE"/>
    <w:rsid w:val="00F90C23"/>
    <w:rsid w:val="00F93A54"/>
    <w:rsid w:val="00F94480"/>
    <w:rsid w:val="00F944E8"/>
    <w:rsid w:val="00FA0632"/>
    <w:rsid w:val="00FA0D97"/>
    <w:rsid w:val="00FA5672"/>
    <w:rsid w:val="00FA672B"/>
    <w:rsid w:val="00FA7A54"/>
    <w:rsid w:val="00FB010E"/>
    <w:rsid w:val="00FB297A"/>
    <w:rsid w:val="00FB7D36"/>
    <w:rsid w:val="00FC66E6"/>
    <w:rsid w:val="00FC6986"/>
    <w:rsid w:val="00FD0375"/>
    <w:rsid w:val="00FD5866"/>
    <w:rsid w:val="00FD6F15"/>
    <w:rsid w:val="00FE1A50"/>
    <w:rsid w:val="00FE3429"/>
    <w:rsid w:val="00FF3EBF"/>
    <w:rsid w:val="00FF5B2E"/>
    <w:rsid w:val="00FF74F1"/>
    <w:rsid w:val="02F372F6"/>
    <w:rsid w:val="059A4418"/>
    <w:rsid w:val="0A0F0762"/>
    <w:rsid w:val="0FA7138A"/>
    <w:rsid w:val="13F64443"/>
    <w:rsid w:val="184119D7"/>
    <w:rsid w:val="19631B24"/>
    <w:rsid w:val="1EAB30F7"/>
    <w:rsid w:val="20D00C20"/>
    <w:rsid w:val="21230926"/>
    <w:rsid w:val="240F55F9"/>
    <w:rsid w:val="24B40C76"/>
    <w:rsid w:val="26FA41AC"/>
    <w:rsid w:val="27521E1E"/>
    <w:rsid w:val="2F281F6E"/>
    <w:rsid w:val="2FF762DD"/>
    <w:rsid w:val="31BF53BB"/>
    <w:rsid w:val="3C1C19C4"/>
    <w:rsid w:val="484070B2"/>
    <w:rsid w:val="48CE797A"/>
    <w:rsid w:val="4F355F68"/>
    <w:rsid w:val="5AA20E4D"/>
    <w:rsid w:val="5ABD1B08"/>
    <w:rsid w:val="5D8E5F62"/>
    <w:rsid w:val="6BD51F14"/>
    <w:rsid w:val="70012A3E"/>
    <w:rsid w:val="7A327907"/>
    <w:rsid w:val="7C401581"/>
    <w:rsid w:val="7F2D5E22"/>
  </w:rsids>
  <m:mathPr>
    <m:mathFont m:val="Cambria Math"/>
    <m:brkBin m:val="before"/>
    <m:brkBinSub m:val="--"/>
    <m:smallFrac m:val="0"/>
    <m:dispDef/>
    <m:lMargin m:val="0"/>
    <m:rMargin m:val="0"/>
    <m:defJc m:val="centerGroup"/>
    <m:wrapRight m:val="1"/>
    <m:intLim m:val="subSup"/>
    <m:naryLim m:val="undOvr"/>
  </m:mathPr>
  <w:doNotAutoCompressPicture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PMingLiU" w:cs="Times New Roman"/>
      <w:sz w:val="24"/>
      <w:lang w:val="en-GB" w:eastAsia="en-US" w:bidi="ar-SA"/>
    </w:rPr>
  </w:style>
  <w:style w:type="paragraph" w:styleId="2">
    <w:name w:val="heading 1"/>
    <w:basedOn w:val="1"/>
    <w:next w:val="1"/>
    <w:link w:val="23"/>
    <w:qFormat/>
    <w:uiPriority w:val="0"/>
    <w:pPr>
      <w:keepNext/>
      <w:spacing w:before="240" w:after="60"/>
      <w:outlineLvl w:val="0"/>
    </w:pPr>
    <w:rPr>
      <w:rFonts w:ascii="Cambria" w:hAnsi="Cambria" w:eastAsia="宋体"/>
      <w:b/>
      <w:bCs/>
      <w:kern w:val="32"/>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ody Text"/>
    <w:basedOn w:val="1"/>
    <w:link w:val="25"/>
    <w:qFormat/>
    <w:uiPriority w:val="1"/>
    <w:pPr>
      <w:spacing w:after="120"/>
    </w:pPr>
  </w:style>
  <w:style w:type="paragraph" w:styleId="5">
    <w:name w:val="Body Text Indent"/>
    <w:basedOn w:val="1"/>
    <w:qFormat/>
    <w:uiPriority w:val="0"/>
    <w:pPr>
      <w:tabs>
        <w:tab w:val="left" w:pos="720"/>
      </w:tabs>
      <w:ind w:left="1440" w:hanging="1440"/>
    </w:pPr>
    <w:rPr>
      <w:rFonts w:eastAsia="宋体"/>
    </w:rPr>
  </w:style>
  <w:style w:type="paragraph" w:styleId="6">
    <w:name w:val="Date"/>
    <w:basedOn w:val="1"/>
    <w:next w:val="1"/>
    <w:link w:val="27"/>
    <w:qFormat/>
    <w:uiPriority w:val="0"/>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320"/>
        <w:tab w:val="right" w:pos="8640"/>
      </w:tabs>
    </w:pPr>
  </w:style>
  <w:style w:type="paragraph" w:styleId="9">
    <w:name w:val="header"/>
    <w:basedOn w:val="1"/>
    <w:qFormat/>
    <w:uiPriority w:val="0"/>
    <w:pPr>
      <w:tabs>
        <w:tab w:val="center" w:pos="4320"/>
        <w:tab w:val="right" w:pos="8640"/>
      </w:tabs>
    </w:pPr>
  </w:style>
  <w:style w:type="paragraph" w:styleId="10">
    <w:name w:val="footnote text"/>
    <w:basedOn w:val="1"/>
    <w:link w:val="28"/>
    <w:qFormat/>
    <w:uiPriority w:val="0"/>
    <w:pPr>
      <w:snapToGrid w:val="0"/>
      <w:jc w:val="left"/>
    </w:pPr>
    <w:rPr>
      <w:sz w:val="18"/>
      <w:szCs w:val="18"/>
    </w:rPr>
  </w:style>
  <w:style w:type="paragraph" w:styleId="11">
    <w:name w:val="Normal (Web)"/>
    <w:basedOn w:val="1"/>
    <w:qFormat/>
    <w:uiPriority w:val="0"/>
    <w:pPr>
      <w:spacing w:before="100" w:beforeAutospacing="1" w:after="100" w:afterAutospacing="1"/>
      <w:jc w:val="left"/>
    </w:pPr>
    <w:rPr>
      <w:rFonts w:ascii="宋体" w:hAnsi="宋体" w:eastAsia="宋体" w:cs="宋体"/>
      <w:szCs w:val="24"/>
      <w:lang w:val="en-US" w:eastAsia="zh-CN"/>
    </w:rPr>
  </w:style>
  <w:style w:type="paragraph" w:styleId="12">
    <w:name w:val="annotation subject"/>
    <w:basedOn w:val="3"/>
    <w:next w:val="3"/>
    <w:semiHidden/>
    <w:qFormat/>
    <w:uiPriority w:val="0"/>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annotation reference"/>
    <w:semiHidden/>
    <w:qFormat/>
    <w:uiPriority w:val="0"/>
    <w:rPr>
      <w:sz w:val="21"/>
      <w:szCs w:val="21"/>
    </w:rPr>
  </w:style>
  <w:style w:type="character" w:styleId="18">
    <w:name w:val="footnote reference"/>
    <w:qFormat/>
    <w:uiPriority w:val="0"/>
    <w:rPr>
      <w:vertAlign w:val="superscript"/>
    </w:rPr>
  </w:style>
  <w:style w:type="paragraph" w:customStyle="1" w:styleId="19">
    <w:name w:val="Char Char Char Char Char Char Char Char Char Char Char Char Char Char"/>
    <w:basedOn w:val="1"/>
    <w:qFormat/>
    <w:uiPriority w:val="0"/>
    <w:pPr>
      <w:spacing w:after="160" w:line="240" w:lineRule="exact"/>
      <w:jc w:val="left"/>
    </w:pPr>
    <w:rPr>
      <w:rFonts w:ascii="Verdana" w:hAnsi="Verdana" w:eastAsia="宋体"/>
      <w:sz w:val="20"/>
      <w:lang w:val="en-US"/>
    </w:rPr>
  </w:style>
  <w:style w:type="paragraph" w:customStyle="1" w:styleId="20">
    <w:name w:val="Default"/>
    <w:qFormat/>
    <w:uiPriority w:val="0"/>
    <w:pPr>
      <w:widowControl w:val="0"/>
      <w:autoSpaceDE w:val="0"/>
      <w:autoSpaceDN w:val="0"/>
      <w:adjustRightInd w:val="0"/>
    </w:pPr>
    <w:rPr>
      <w:rFonts w:ascii="Times New Roman MT Std" w:hAnsi="Times New Roman" w:eastAsia="Times New Roman MT Std" w:cs="Times New Roman MT Std"/>
      <w:color w:val="000000"/>
      <w:sz w:val="24"/>
      <w:szCs w:val="24"/>
      <w:lang w:val="en-US" w:eastAsia="zh-CN" w:bidi="ar-SA"/>
    </w:rPr>
  </w:style>
  <w:style w:type="paragraph" w:customStyle="1" w:styleId="21">
    <w:name w:val="默认段落字体 Para Char Char Char Char Char Char Char"/>
    <w:basedOn w:val="1"/>
    <w:qFormat/>
    <w:uiPriority w:val="0"/>
    <w:pPr>
      <w:widowControl w:val="0"/>
    </w:pPr>
    <w:rPr>
      <w:rFonts w:ascii="Arial" w:hAnsi="Arial" w:eastAsia="宋体" w:cs="Arial"/>
      <w:kern w:val="2"/>
      <w:sz w:val="20"/>
      <w:lang w:val="en-US" w:eastAsia="zh-CN"/>
    </w:rPr>
  </w:style>
  <w:style w:type="paragraph" w:customStyle="1" w:styleId="22">
    <w:name w:val="Char1"/>
    <w:basedOn w:val="1"/>
    <w:qFormat/>
    <w:uiPriority w:val="0"/>
    <w:pPr>
      <w:spacing w:after="160" w:line="240" w:lineRule="exact"/>
      <w:jc w:val="left"/>
    </w:pPr>
    <w:rPr>
      <w:rFonts w:ascii="Verdana" w:hAnsi="Verdana" w:eastAsia="宋体"/>
      <w:sz w:val="20"/>
      <w:lang w:val="en-US"/>
    </w:rPr>
  </w:style>
  <w:style w:type="character" w:customStyle="1" w:styleId="23">
    <w:name w:val="Heading 1 Char"/>
    <w:link w:val="2"/>
    <w:qFormat/>
    <w:uiPriority w:val="0"/>
    <w:rPr>
      <w:rFonts w:ascii="Cambria" w:hAnsi="Cambria" w:eastAsia="宋体" w:cs="Times New Roman"/>
      <w:b/>
      <w:bCs/>
      <w:kern w:val="32"/>
      <w:sz w:val="32"/>
      <w:szCs w:val="32"/>
      <w:lang w:eastAsia="en-US"/>
    </w:rPr>
  </w:style>
  <w:style w:type="paragraph" w:styleId="24">
    <w:name w:val="List Paragraph"/>
    <w:basedOn w:val="1"/>
    <w:qFormat/>
    <w:uiPriority w:val="34"/>
    <w:pPr>
      <w:ind w:left="720"/>
    </w:pPr>
  </w:style>
  <w:style w:type="character" w:customStyle="1" w:styleId="25">
    <w:name w:val="Body Text Char"/>
    <w:link w:val="4"/>
    <w:qFormat/>
    <w:uiPriority w:val="1"/>
    <w:rPr>
      <w:sz w:val="24"/>
      <w:lang w:val="en-GB" w:eastAsia="en-US"/>
    </w:rPr>
  </w:style>
  <w:style w:type="paragraph" w:customStyle="1" w:styleId="26">
    <w:name w:val="Table Paragraph"/>
    <w:basedOn w:val="1"/>
    <w:qFormat/>
    <w:uiPriority w:val="1"/>
    <w:pPr>
      <w:widowControl w:val="0"/>
      <w:autoSpaceDE w:val="0"/>
      <w:autoSpaceDN w:val="0"/>
      <w:jc w:val="left"/>
    </w:pPr>
    <w:rPr>
      <w:rFonts w:eastAsia="Times New Roman"/>
      <w:sz w:val="22"/>
      <w:szCs w:val="22"/>
      <w:lang w:val="en-US"/>
    </w:rPr>
  </w:style>
  <w:style w:type="character" w:customStyle="1" w:styleId="27">
    <w:name w:val="Date Char"/>
    <w:link w:val="6"/>
    <w:qFormat/>
    <w:uiPriority w:val="0"/>
    <w:rPr>
      <w:sz w:val="24"/>
      <w:lang w:eastAsia="en-US"/>
    </w:rPr>
  </w:style>
  <w:style w:type="character" w:customStyle="1" w:styleId="28">
    <w:name w:val="Footnote Text Char"/>
    <w:link w:val="10"/>
    <w:qFormat/>
    <w:uiPriority w:val="0"/>
    <w:rPr>
      <w:sz w:val="18"/>
      <w:szCs w:val="18"/>
      <w:lang w:val="en-GB" w:eastAsia="en-US"/>
    </w:rPr>
  </w:style>
  <w:style w:type="character" w:customStyle="1" w:styleId="29">
    <w:name w:val="fontstyle01"/>
    <w:qFormat/>
    <w:uiPriority w:val="0"/>
    <w:rPr>
      <w:rFonts w:hint="default" w:ascii="MSungHK-Light-Identity-H" w:hAnsi="MSungHK-Light-Identity-H"/>
      <w:color w:val="242021"/>
      <w:sz w:val="24"/>
      <w:szCs w:val="24"/>
    </w:rPr>
  </w:style>
  <w:style w:type="character" w:customStyle="1" w:styleId="30">
    <w:name w:val="fontstyle11"/>
    <w:qFormat/>
    <w:uiPriority w:val="0"/>
    <w:rPr>
      <w:rFonts w:hint="eastAsia" w:ascii="TimesLTStd-Roman" w:eastAsia="TimesLTStd-Roman"/>
      <w:color w:val="242021"/>
      <w:sz w:val="24"/>
      <w:szCs w:val="24"/>
    </w:rPr>
  </w:style>
  <w:style w:type="paragraph" w:customStyle="1" w:styleId="31">
    <w:name w:val="Revision1"/>
    <w:hidden/>
    <w:semiHidden/>
    <w:qFormat/>
    <w:uiPriority w:val="99"/>
    <w:rPr>
      <w:rFonts w:ascii="Times New Roman" w:hAnsi="Times New Roman" w:eastAsia="PMingLiU" w:cs="Times New Roman"/>
      <w:sz w:val="24"/>
      <w:lang w:val="en-GB" w:eastAsia="en-US" w:bidi="ar-SA"/>
    </w:rPr>
  </w:style>
  <w:style w:type="table" w:customStyle="1" w:styleId="32">
    <w:name w:val="网格型1"/>
    <w:basedOn w:val="13"/>
    <w:qFormat/>
    <w:uiPriority w:val="59"/>
    <w:rPr>
      <w:rFonts w:ascii="Calibri" w:hAnsi="Calibr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
    <w:name w:val="网格型2"/>
    <w:basedOn w:val="13"/>
    <w:qFormat/>
    <w:uiPriority w:val="59"/>
    <w:rPr>
      <w:rFonts w:ascii="Calibri" w:hAnsi="Calibr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网格型3"/>
    <w:basedOn w:val="13"/>
    <w:qFormat/>
    <w:uiPriority w:val="59"/>
    <w:rPr>
      <w:rFonts w:ascii="Calibri" w:hAnsi="Calibr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5">
    <w:name w:val="Revision"/>
    <w:hidden/>
    <w:semiHidden/>
    <w:qFormat/>
    <w:uiPriority w:val="99"/>
    <w:rPr>
      <w:rFonts w:ascii="Times New Roman" w:hAnsi="Times New Roman" w:eastAsia="PMingLiU" w:cs="Times New Roman"/>
      <w:sz w:val="24"/>
      <w:lang w:val="en-GB"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Manager>
  </Manager>
  <Company>
  </Company>
  <Pages>3</Pages>
  <Words>761</Words>
  <Characters>4338</Characters>
  <Lines>36</Lines>
  <Paragraphs>10</Paragraphs>
  <TotalTime>0</TotalTime>
  <ScaleCrop>false</ScaleCrop>
  <LinksUpToDate>false</LinksUpToDate>
  <CharactersWithSpaces>5089</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2411-12-31T16:00:00Z</dcterms:created>
  <dc:creator>
  </dc:creator>
  <cp:keywords>
  </cp:keywords>
  <cp:lastModifiedBy>靳佳</cp:lastModifiedBy>
  <dcterms:modified xsi:type="dcterms:W3CDTF">2022-08-23T09:17:53Z</dcterms:modified>
  <dc:subject>
  </dc:subject>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6D952D2ADE3247E397C52A575F9F5AF7</vt:lpwstr>
  </property>
</Properties>
</file>